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240" w:before="2400"/>
      </w:pPr>
      <w:r>
        <w:rPr>
          <w:rFonts w:ascii="Calibri" w:cs="Calibri" w:eastAsia="Calibri" w:hAnsi="Calibri"/>
          <w:b/>
          <w:bCs/>
          <w:sz w:val="48"/>
          <w:szCs w:val="48"/>
        </w:rPr>
        <w:t xml:space="preserve">Ground Investigation Specification</w:t>
      </w:r>
    </w:p>
    <w:p>
      <w:pPr>
        <w:spacing w:after="120"/>
      </w:pPr>
      <w:r>
        <w:rPr>
          <w:rFonts w:ascii="Calibri" w:cs="Calibri" w:eastAsia="Calibri" w:hAnsi="Calibri"/>
          <w:sz w:val="32"/>
          <w:szCs w:val="32"/>
        </w:rPr>
        <w:t xml:space="preserve">Example Relief Road, Ennis: Ground Investigation Contract</w:t>
      </w:r>
    </w:p>
    <w:p>
      <w:pPr>
        <w:spacing w:after="120"/>
      </w:pPr>
      <w:r>
        <w:rPr>
          <w:rFonts w:ascii="Calibri" w:cs="Calibri" w:eastAsia="Calibri" w:hAnsi="Calibri"/>
          <w:sz w:val="24"/>
          <w:szCs w:val="24"/>
        </w:rPr>
        <w:t xml:space="preserve">EXAMPLE-01</w:t>
      </w:r>
    </w:p>
    <w:p>
      <w:pPr>
        <w:spacing w:after="120"/>
      </w:pPr>
      <w:r>
        <w:rPr>
          <w:rFonts w:ascii="Calibri" w:cs="Calibri" w:eastAsia="Calibri" w:hAnsi="Calibri"/>
          <w:sz w:val="24"/>
          <w:szCs w:val="24"/>
        </w:rPr>
        <w:t xml:space="preserve">KHO Consulting Limited</w:t>
      </w:r>
    </w:p>
    <w:p>
      <w:pPr>
        <w:spacing w:after="600"/>
      </w:pPr>
      <w:r>
        <w:rPr>
          <w:rFonts w:ascii="Calibri" w:cs="Calibri" w:eastAsia="Calibri" w:hAnsi="Calibri"/>
          <w:i/>
          <w:iCs/>
          <w:sz w:val="20"/>
          <w:szCs w:val="20"/>
        </w:rPr>
        <w:t xml:space="preserve">Completes the Schedules of Engineers Ireland, “Specification and Related Documents for Ground Investigation in Ireland”, 2nd Edition 2016.</w:t>
      </w:r>
    </w:p>
    <w:p>
      <w:pPr>
        <w:spacing w:after="60"/>
      </w:pPr>
      <w:r>
        <w:rPr>
          <w:rFonts w:ascii="Calibri" w:cs="Calibri" w:eastAsia="Calibri" w:hAnsi="Calibri"/>
          <w:b/>
          <w:bCs/>
        </w:rPr>
        <w:t xml:space="preserve">Revisions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257"/>
        <w:gridCol w:w="2257"/>
        <w:gridCol w:w="2257"/>
        <w:gridCol w:w="2257"/>
      </w:tblGrid>
      <w:tr>
        <w:trPr>
          <w:tblHeader/>
        </w:trPr>
        <w:tc>
          <w:tcPr>
            <w:tcBorders>
              <w:top w:val="single" w:color="BBBBBB" w:sz="4"/>
              <w:left w:val="single" w:color="BBBBBB" w:sz="4"/>
              <w:bottom w:val="single" w:color="BBBBBB" w:sz="4"/>
              <w:right w:val="single" w:color="BBBBBB" w:sz="4"/>
            </w:tcBorders>
            <w:shd w:color="E8E8E8" w:val="solid"/>
          </w:tcPr>
          <w:p>
            <w:pPr>
              <w:spacing w:after="20" w:before="20"/>
            </w:pPr>
            <w:r>
              <w:rPr>
                <w:rFonts w:ascii="Calibri" w:cs="Calibri" w:eastAsia="Calibri" w:hAnsi="Calibri"/>
                <w:b/>
                <w:bCs/>
                <w:sz w:val="18"/>
                <w:szCs w:val="18"/>
              </w:rPr>
              <w:t xml:space="preserve">Revision</w:t>
            </w:r>
          </w:p>
        </w:tc>
        <w:tc>
          <w:tcPr>
            <w:tcBorders>
              <w:top w:val="single" w:color="BBBBBB" w:sz="4"/>
              <w:left w:val="single" w:color="BBBBBB" w:sz="4"/>
              <w:bottom w:val="single" w:color="BBBBBB" w:sz="4"/>
              <w:right w:val="single" w:color="BBBBBB" w:sz="4"/>
            </w:tcBorders>
            <w:shd w:color="E8E8E8" w:val="solid"/>
          </w:tcPr>
          <w:p>
            <w:pPr>
              <w:spacing w:after="20" w:before="20"/>
            </w:pPr>
            <w:r>
              <w:rPr>
                <w:rFonts w:ascii="Calibri" w:cs="Calibri" w:eastAsia="Calibri" w:hAnsi="Calibri"/>
                <w:b/>
                <w:bCs/>
                <w:sz w:val="18"/>
                <w:szCs w:val="18"/>
              </w:rPr>
              <w:t xml:space="preserve">Date</w:t>
            </w:r>
          </w:p>
        </w:tc>
        <w:tc>
          <w:tcPr>
            <w:tcBorders>
              <w:top w:val="single" w:color="BBBBBB" w:sz="4"/>
              <w:left w:val="single" w:color="BBBBBB" w:sz="4"/>
              <w:bottom w:val="single" w:color="BBBBBB" w:sz="4"/>
              <w:right w:val="single" w:color="BBBBBB" w:sz="4"/>
            </w:tcBorders>
            <w:shd w:color="E8E8E8" w:val="solid"/>
          </w:tcPr>
          <w:p>
            <w:pPr>
              <w:spacing w:after="20" w:before="20"/>
            </w:pPr>
            <w:r>
              <w:rPr>
                <w:rFonts w:ascii="Calibri" w:cs="Calibri" w:eastAsia="Calibri" w:hAnsi="Calibri"/>
                <w:b/>
                <w:bCs/>
                <w:sz w:val="18"/>
                <w:szCs w:val="18"/>
              </w:rPr>
              <w:t xml:space="preserve">Description</w:t>
            </w:r>
          </w:p>
        </w:tc>
        <w:tc>
          <w:tcPr>
            <w:tcBorders>
              <w:top w:val="single" w:color="BBBBBB" w:sz="4"/>
              <w:left w:val="single" w:color="BBBBBB" w:sz="4"/>
              <w:bottom w:val="single" w:color="BBBBBB" w:sz="4"/>
              <w:right w:val="single" w:color="BBBBBB" w:sz="4"/>
            </w:tcBorders>
            <w:shd w:color="E8E8E8" w:val="solid"/>
          </w:tcPr>
          <w:p>
            <w:pPr>
              <w:spacing w:after="20" w:before="20"/>
            </w:pPr>
            <w:r>
              <w:rPr>
                <w:rFonts w:ascii="Calibri" w:cs="Calibri" w:eastAsia="Calibri" w:hAnsi="Calibri"/>
                <w:b/>
                <w:bCs/>
                <w:sz w:val="18"/>
                <w:szCs w:val="18"/>
              </w:rPr>
              <w:t xml:space="preserve">Prepared by</w:t>
            </w:r>
          </w:p>
        </w:tc>
      </w:tr>
      <w:t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sz w:val="18"/>
                <w:szCs w:val="18"/>
              </w:rPr>
              <w:t xml:space="preserve">P01</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sz w:val="18"/>
                <w:szCs w:val="18"/>
              </w:rPr>
              <w:t xml:space="preserve">2026-10-08</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sz w:val="18"/>
                <w:szCs w:val="18"/>
              </w:rPr>
              <w:t xml:space="preserve">First issue</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sz w:val="18"/>
                <w:szCs w:val="18"/>
              </w:rPr>
              <w:t xml:space="preserve">K. Odega</w:t>
            </w:r>
          </w:p>
        </w:tc>
      </w:tr>
    </w:tbl>
    <w:p>
      <w:r>
        <w:br w:type="page"/>
      </w:r>
    </w:p>
    <w:p>
      <w:pPr>
        <w:pStyle w:val="Heading1"/>
        <w:spacing w:after="160"/>
      </w:pPr>
      <w:r>
        <w:t xml:space="preserve">Before issue</w:t>
      </w:r>
    </w:p>
    <w:p>
      <w:pPr>
        <w:spacing w:after="120"/>
      </w:pPr>
      <w:r>
        <w:rPr>
          <w:rFonts w:ascii="Calibri" w:cs="Calibri" w:eastAsia="Calibri" w:hAnsi="Calibri"/>
        </w:rPr>
        <w:t xml:space="preserve">Every item has been filled in.</w:t>
      </w:r>
    </w:p>
    <w:p>
      <w:pPr>
        <w:spacing w:after="60"/>
      </w:pPr>
      <w:r>
        <w:rPr>
          <w:rFonts w:ascii="Calibri" w:cs="Calibri" w:eastAsia="Calibri" w:hAnsi="Calibri"/>
          <w:b/>
          <w:bCs/>
        </w:rPr>
        <w:t xml:space="preserve">Assumed in the absence of specification details:</w:t>
      </w:r>
    </w:p>
    <w:p>
      <w:pPr>
        <w:pStyle w:val="ListParagraph"/>
        <w:numPr>
          <w:ilvl w:val="0"/>
          <w:numId w:val="1"/>
        </w:numPr>
        <w:spacing w:after="60"/>
      </w:pPr>
      <w:r>
        <w:rPr>
          <w:rFonts w:ascii="Calibri" w:cs="Calibri" w:eastAsia="Calibri" w:hAnsi="Calibri"/>
        </w:rPr>
        <w:t xml:space="preserve">Site category GREEN: no environmental sampling is scheduled.</w:t>
      </w:r>
    </w:p>
    <w:p>
      <w:pPr>
        <w:pStyle w:val="ListParagraph"/>
        <w:numPr>
          <w:ilvl w:val="0"/>
          <w:numId w:val="1"/>
        </w:numPr>
        <w:spacing w:after="60"/>
      </w:pPr>
      <w:r>
        <w:rPr>
          <w:rFonts w:ascii="Calibri" w:cs="Calibri" w:eastAsia="Calibri" w:hAnsi="Calibri"/>
        </w:rPr>
        <w:t xml:space="preserve">Aquifer protection measures are included: the desk study maps a regionally important aquifer with extreme groundwater vulnerability.</w:t>
      </w:r>
    </w:p>
    <w:p>
      <w:pPr>
        <w:spacing w:after="120"/>
      </w:pPr>
      <w:r>
        <w:rPr>
          <w:rFonts w:ascii="Calibri" w:cs="Calibri" w:eastAsia="Calibri" w:hAnsi="Calibri"/>
          <w:i/>
          <w:iCs/>
          <w:sz w:val="18"/>
          <w:szCs w:val="18"/>
        </w:rPr>
        <w:t xml:space="preserve">Remove this page before the specification is issued.</w:t>
      </w:r>
    </w:p>
    <w:p>
      <w:pPr>
        <w:pStyle w:val="Heading1"/>
        <w:pageBreakBefore/>
        <w:spacing w:after="160" w:before="400"/>
      </w:pPr>
      <w:r>
        <w:t xml:space="preserve">Contract and preamble</w:t>
      </w:r>
    </w:p>
    <w:p>
      <w:pPr>
        <w:pStyle w:val="Heading3"/>
        <w:spacing w:after="100" w:before="200"/>
      </w:pPr>
      <w:r>
        <w:t xml:space="preserve">P.1  Contract</w:t>
      </w:r>
    </w:p>
    <w:p>
      <w:pPr>
        <w:spacing w:after="120"/>
      </w:pPr>
      <w:r>
        <w:rPr>
          <w:rFonts w:ascii="Calibri" w:cs="Calibri" w:eastAsia="Calibri" w:hAnsi="Calibri"/>
        </w:rPr>
        <w:t xml:space="preserve">The Contract for these works is the Public Works Investigation Contract (PW-CF7 v1.7, 25 November 2025), published by the Department of Public Expenditure, Infrastructure, Public Service Reform and Digitalisation.</w:t>
      </w:r>
    </w:p>
    <w:p>
      <w:pPr>
        <w:pStyle w:val="Heading3"/>
        <w:spacing w:after="100" w:before="200"/>
      </w:pPr>
      <w:r>
        <w:t xml:space="preserve">P.2  Scope and specification: preamble</w:t>
      </w:r>
    </w:p>
    <w:p>
      <w:pPr>
        <w:spacing w:after="120"/>
      </w:pPr>
      <w:r>
        <w:rPr>
          <w:rFonts w:ascii="Calibri" w:cs="Calibri" w:eastAsia="Calibri" w:hAnsi="Calibri"/>
        </w:rPr>
        <w:t xml:space="preserve">The Specification referred to in the Tender shall be Engineers Ireland’s “Specification and Related Documents for Ground Investigation in Ireland”, 2nd Edition 2016, published by Engineers Ireland, 22 Clyde Road, Ballsbridge, Dublin 4, modified and extended by any Amended, Additional or Cancelled Clause or Table listed in Schedules 4 and 5.</w:t>
      </w:r>
    </w:p>
    <w:p>
      <w:pPr>
        <w:spacing w:after="120"/>
      </w:pPr>
      <w:r>
        <w:rPr>
          <w:rFonts w:ascii="Calibri" w:cs="Calibri" w:eastAsia="Calibri" w:hAnsi="Calibri"/>
        </w:rPr>
        <w:t xml:space="preserve">Insofar as any of the Specification Schedules, Additional or Amended Clauses may conflict or be inconsistent with any provision of the Specification for Ground Investigation, then the Specification Schedules, Amended or Additional Clauses shall always prevail.</w:t>
      </w:r>
    </w:p>
    <w:p>
      <w:pPr>
        <w:spacing w:after="120"/>
      </w:pPr>
      <w:r>
        <w:rPr>
          <w:rFonts w:ascii="Calibri" w:cs="Calibri" w:eastAsia="Calibri" w:hAnsi="Calibri"/>
        </w:rPr>
        <w:t xml:space="preserve">Any reference in the Contract to a Clause number shall be deemed to refer to any amended version of that Clause as listed in Schedule 4.</w:t>
      </w:r>
    </w:p>
    <w:p>
      <w:pPr>
        <w:pStyle w:val="Heading1"/>
        <w:pageBreakBefore/>
        <w:spacing w:after="160" w:before="400"/>
      </w:pPr>
      <w:r>
        <w:t xml:space="preserve">Schedule 1: Information and site-specific requirements</w:t>
      </w:r>
    </w:p>
    <w:p>
      <w:pPr>
        <w:pStyle w:val="Heading3"/>
        <w:spacing w:after="100" w:before="200"/>
      </w:pPr>
      <w:r>
        <w:t xml:space="preserve">S1.1  Name of contract</w:t>
      </w:r>
    </w:p>
    <w:p>
      <w:pPr>
        <w:spacing w:after="120"/>
      </w:pPr>
      <w:r>
        <w:rPr>
          <w:rFonts w:ascii="Calibri" w:cs="Calibri" w:eastAsia="Calibri" w:hAnsi="Calibri"/>
        </w:rPr>
        <w:t xml:space="preserve">The Contract shall be named “Example Relief Road, Ennis: Ground Investigation Contract”.</w:t>
      </w:r>
    </w:p>
    <w:p>
      <w:pPr>
        <w:pStyle w:val="Heading3"/>
        <w:spacing w:after="100" w:before="200"/>
      </w:pPr>
      <w:r>
        <w:t xml:space="preserve">S1.2  Investigation Supervisor</w:t>
      </w:r>
    </w:p>
    <w:p>
      <w:pPr>
        <w:spacing w:after="120"/>
      </w:pPr>
      <w:r>
        <w:rPr>
          <w:rFonts w:ascii="Calibri" w:cs="Calibri" w:eastAsia="Calibri" w:hAnsi="Calibri"/>
        </w:rPr>
        <w:t xml:space="preserve">An employee or employees of KHO Consulting Limited will be the Investigation Supervisor and their contact details will be given to the Contractor. KHO Consulting Limited will be the “Employer’s Representative” as defined in the Conditions of Contract for the Public Works Investigation Contract (PW-CF7).</w:t>
      </w:r>
    </w:p>
    <w:p>
      <w:pPr>
        <w:spacing w:after="120"/>
      </w:pPr>
      <w:r>
        <w:rPr>
          <w:rFonts w:ascii="Calibri" w:cs="Calibri" w:eastAsia="Calibri" w:hAnsi="Calibri"/>
        </w:rPr>
        <w:t xml:space="preserve">The “Client” (and Client Representative) shall mean the “Employer” (and “Employer’s Representative”) as defined in the Conditions of Contract for the Public Works Investigation Contract (PW-CF7). The “Employer” for this Contract is Example Roads Authority.</w:t>
      </w:r>
    </w:p>
    <w:p>
      <w:pPr>
        <w:spacing w:after="120"/>
      </w:pPr>
      <w:r>
        <w:rPr>
          <w:rFonts w:ascii="Calibri" w:cs="Calibri" w:eastAsia="Calibri" w:hAnsi="Calibri"/>
        </w:rPr>
        <w:t xml:space="preserve">All duties and powers vested in the Project Manager, except those which cannot be delegated, shall be delegated to the Investigation Supervisor.</w:t>
      </w:r>
    </w:p>
    <w:p>
      <w:pPr>
        <w:spacing w:after="120"/>
      </w:pPr>
      <w:r>
        <w:rPr>
          <w:rFonts w:ascii="Calibri" w:cs="Calibri" w:eastAsia="Calibri" w:hAnsi="Calibri"/>
        </w:rPr>
        <w:t xml:space="preserve">The Project Manager for the Contract shall be Example Roads Authority, Project Management Office.</w:t>
      </w:r>
    </w:p>
    <w:p>
      <w:pPr>
        <w:spacing w:after="120"/>
      </w:pPr>
      <w:r>
        <w:rPr>
          <w:rFonts w:ascii="Calibri" w:cs="Calibri" w:eastAsia="Calibri" w:hAnsi="Calibri"/>
        </w:rPr>
        <w:t xml:space="preserve">The Investigation Supervisor shall be KHO Consulting Limited.</w:t>
      </w:r>
    </w:p>
    <w:p>
      <w:pPr>
        <w:pStyle w:val="Heading3"/>
        <w:spacing w:after="100" w:before="200"/>
      </w:pPr>
      <w:r>
        <w:t xml:space="preserve">S1.3  Description of site</w:t>
      </w:r>
    </w:p>
    <w:p>
      <w:pPr>
        <w:spacing w:after="120"/>
      </w:pPr>
      <w:r>
        <w:rPr>
          <w:rFonts w:ascii="Calibri" w:cs="Calibri" w:eastAsia="Calibri" w:hAnsi="Calibri"/>
        </w:rPr>
        <w:t xml:space="preserve">The works follow an alignment about 5,039 m long, from ITM 533200 E, 680300 N to ITM 535600 E, 684700 N (Irish Transverse Mercator).</w:t>
      </w:r>
    </w:p>
    <w:p>
      <w:pPr>
        <w:spacing w:after="120"/>
      </w:pPr>
      <w:r>
        <w:rPr>
          <w:rFonts w:ascii="Calibri" w:cs="Calibri" w:eastAsia="Calibri" w:hAnsi="Calibri"/>
        </w:rPr>
        <w:t xml:space="preserve">Access to the fields is from the R476 and the local roads through existing field gates. The Investigation Supervisor will arrange landowner consent and will confirm the approved access routes and any crossings of drains before the Contractor mobilises. Tracked low ground pressure plant is expected on the fen peat between about chainages 3,740 m and 4,140 m. The lake on the alignment at about chainages 1,530 m to 1,590 m is not to be entered.</w:t>
      </w:r>
    </w:p>
    <w:p>
      <w:pPr>
        <w:pStyle w:val="Heading3"/>
        <w:spacing w:after="100" w:before="200"/>
      </w:pPr>
      <w:r>
        <w:t xml:space="preserve">S1.4  Main works proposed and purpose of this contract</w:t>
      </w:r>
    </w:p>
    <w:p>
      <w:pPr>
        <w:spacing w:after="120"/>
      </w:pPr>
      <w:r>
        <w:rPr>
          <w:rFonts w:ascii="Calibri" w:cs="Calibri" w:eastAsia="Calibri" w:hAnsi="Calibri"/>
        </w:rPr>
        <w:t xml:space="preserve">The purpose of this contract is to carry out a ground investigation to establish the ground and groundwater conditions along the alignment, for the detailed design of the works described below.</w:t>
      </w:r>
    </w:p>
    <w:p>
      <w:pPr>
        <w:spacing w:after="120"/>
      </w:pPr>
      <w:r>
        <w:rPr>
          <w:rFonts w:ascii="Calibri" w:cs="Calibri" w:eastAsia="Calibri" w:hAnsi="Calibri"/>
        </w:rPr>
        <w:t xml:space="preserve">The main works comprise a road scheme about 5,039 m long, with formation 1 m below ground. They include cutting Ch.350 m to Ch.900 m (up to 6 m deep); embankment Ch.1,900 m to Ch.2,700 m (up to 5 m high); embankment Ch.3,600 m to Ch.4,200 m (up to 3 m high); retaining wall at Ch.700 m (60 m long, spread foundations); bridge at Ch.1,250 m (45 m long, 2 supports, piled); culvert at Ch.2,300 m (38 m long, spread foundations); trenchless crossing at Ch.3,300 m (30 m long).</w:t>
      </w:r>
    </w:p>
    <w:p>
      <w:pPr>
        <w:pStyle w:val="Heading3"/>
        <w:spacing w:after="100" w:before="200"/>
      </w:pPr>
      <w:r>
        <w:t xml:space="preserve">S1.5  Scope of investigation</w:t>
      </w:r>
    </w:p>
    <w:p>
      <w:pPr>
        <w:spacing w:after="120"/>
      </w:pPr>
      <w:r>
        <w:rPr>
          <w:rFonts w:ascii="Calibri" w:cs="Calibri" w:eastAsia="Calibri" w:hAnsi="Calibri"/>
        </w:rPr>
        <w:t xml:space="preserve">The investigation shall comprise:</w:t>
      </w:r>
    </w:p>
    <w:p>
      <w:pPr>
        <w:pStyle w:val="ListParagraph"/>
        <w:numPr>
          <w:ilvl w:val="0"/>
          <w:numId w:val="1"/>
        </w:numPr>
        <w:spacing w:after="60"/>
      </w:pPr>
      <w:r>
        <w:rPr>
          <w:rFonts w:ascii="Calibri" w:cs="Calibri" w:eastAsia="Calibri" w:hAnsi="Calibri"/>
        </w:rPr>
        <w:t xml:space="preserve">39 trial pits to depths of 3 m to 4.5 m</w:t>
      </w:r>
    </w:p>
    <w:p>
      <w:pPr>
        <w:pStyle w:val="ListParagraph"/>
        <w:numPr>
          <w:ilvl w:val="0"/>
          <w:numId w:val="1"/>
        </w:numPr>
        <w:spacing w:after="60"/>
      </w:pPr>
      <w:r>
        <w:rPr>
          <w:rFonts w:ascii="Calibri" w:cs="Calibri" w:eastAsia="Calibri" w:hAnsi="Calibri"/>
        </w:rPr>
        <w:t xml:space="preserve">39 cable percussion boreholes to 6 m depth</w:t>
      </w:r>
    </w:p>
    <w:p>
      <w:pPr>
        <w:pStyle w:val="ListParagraph"/>
        <w:numPr>
          <w:ilvl w:val="0"/>
          <w:numId w:val="1"/>
        </w:numPr>
        <w:spacing w:after="60"/>
      </w:pPr>
      <w:r>
        <w:rPr>
          <w:rFonts w:ascii="Calibri" w:cs="Calibri" w:eastAsia="Calibri" w:hAnsi="Calibri"/>
        </w:rPr>
        <w:t xml:space="preserve">33 cable percussion boreholes with rotary follow-on to depths of 8 m to 19.5 m</w:t>
      </w:r>
    </w:p>
    <w:p>
      <w:pPr>
        <w:pStyle w:val="ListParagraph"/>
        <w:numPr>
          <w:ilvl w:val="0"/>
          <w:numId w:val="1"/>
        </w:numPr>
        <w:spacing w:after="60"/>
      </w:pPr>
      <w:r>
        <w:rPr>
          <w:rFonts w:ascii="Calibri" w:cs="Calibri" w:eastAsia="Calibri" w:hAnsi="Calibri"/>
        </w:rPr>
        <w:t xml:space="preserve">21 rotary core boreholes to depths of 5 m to 23 m</w:t>
      </w:r>
    </w:p>
    <w:p>
      <w:pPr>
        <w:pStyle w:val="ListParagraph"/>
        <w:numPr>
          <w:ilvl w:val="0"/>
          <w:numId w:val="1"/>
        </w:numPr>
        <w:spacing w:after="60"/>
      </w:pPr>
      <w:r>
        <w:rPr>
          <w:rFonts w:ascii="Calibri" w:cs="Calibri" w:eastAsia="Calibri" w:hAnsi="Calibri"/>
        </w:rPr>
        <w:t xml:space="preserve">9 piezocone penetration tests (CPTu) to 6 m depth</w:t>
      </w:r>
    </w:p>
    <w:p>
      <w:pPr>
        <w:pStyle w:val="ListParagraph"/>
        <w:numPr>
          <w:ilvl w:val="0"/>
          <w:numId w:val="1"/>
        </w:numPr>
        <w:spacing w:after="60"/>
      </w:pPr>
      <w:r>
        <w:rPr>
          <w:rFonts w:ascii="Calibri" w:cs="Calibri" w:eastAsia="Calibri" w:hAnsi="Calibri"/>
        </w:rPr>
        <w:t xml:space="preserve">9 peat probes to 5 m depth</w:t>
      </w:r>
    </w:p>
    <w:p>
      <w:pPr>
        <w:pStyle w:val="ListParagraph"/>
        <w:numPr>
          <w:ilvl w:val="0"/>
          <w:numId w:val="1"/>
        </w:numPr>
        <w:spacing w:after="60"/>
      </w:pPr>
      <w:r>
        <w:rPr>
          <w:rFonts w:ascii="Calibri" w:cs="Calibri" w:eastAsia="Calibri" w:hAnsi="Calibri"/>
        </w:rPr>
        <w:t xml:space="preserve">Standard penetration tests in 72 boreholes</w:t>
      </w:r>
    </w:p>
    <w:p>
      <w:pPr>
        <w:pStyle w:val="ListParagraph"/>
        <w:numPr>
          <w:ilvl w:val="0"/>
          <w:numId w:val="1"/>
        </w:numPr>
        <w:spacing w:after="60"/>
      </w:pPr>
      <w:r>
        <w:rPr>
          <w:rFonts w:ascii="Calibri" w:cs="Calibri" w:eastAsia="Calibri" w:hAnsi="Calibri"/>
        </w:rPr>
        <w:t xml:space="preserve">Pore pressure dissipation tests in 9 cone tests</w:t>
      </w:r>
    </w:p>
    <w:p>
      <w:pPr>
        <w:pStyle w:val="ListParagraph"/>
        <w:numPr>
          <w:ilvl w:val="0"/>
          <w:numId w:val="1"/>
        </w:numPr>
        <w:spacing w:after="60"/>
      </w:pPr>
      <w:r>
        <w:rPr>
          <w:rFonts w:ascii="Calibri" w:cs="Calibri" w:eastAsia="Calibri" w:hAnsi="Calibri"/>
        </w:rPr>
        <w:t xml:space="preserve">Hand shear vane tests at 9 peat probes</w:t>
      </w:r>
    </w:p>
    <w:p>
      <w:pPr>
        <w:pStyle w:val="ListParagraph"/>
        <w:numPr>
          <w:ilvl w:val="0"/>
          <w:numId w:val="1"/>
        </w:numPr>
        <w:spacing w:after="60"/>
      </w:pPr>
      <w:r>
        <w:rPr>
          <w:rFonts w:ascii="Calibri" w:cs="Calibri" w:eastAsia="Calibri" w:hAnsi="Calibri"/>
        </w:rPr>
        <w:t xml:space="preserve">DCP and CBR tests at formation in 19 trial pits</w:t>
      </w:r>
    </w:p>
    <w:p>
      <w:pPr>
        <w:pStyle w:val="ListParagraph"/>
        <w:numPr>
          <w:ilvl w:val="0"/>
          <w:numId w:val="1"/>
        </w:numPr>
        <w:spacing w:after="60"/>
      </w:pPr>
      <w:r>
        <w:rPr>
          <w:rFonts w:ascii="Calibri" w:cs="Calibri" w:eastAsia="Calibri" w:hAnsi="Calibri"/>
        </w:rPr>
        <w:t xml:space="preserve">Variable head permeability tests in 15 boreholes</w:t>
      </w:r>
    </w:p>
    <w:p>
      <w:pPr>
        <w:pStyle w:val="ListParagraph"/>
        <w:numPr>
          <w:ilvl w:val="0"/>
          <w:numId w:val="1"/>
        </w:numPr>
        <w:spacing w:after="60"/>
      </w:pPr>
      <w:r>
        <w:rPr>
          <w:rFonts w:ascii="Calibri" w:cs="Calibri" w:eastAsia="Calibri" w:hAnsi="Calibri"/>
        </w:rPr>
        <w:t xml:space="preserve">Standpipes in 30 boreholes, with groundwater monitoring</w:t>
      </w:r>
    </w:p>
    <w:p>
      <w:pPr>
        <w:pStyle w:val="ListParagraph"/>
        <w:numPr>
          <w:ilvl w:val="0"/>
          <w:numId w:val="1"/>
        </w:numPr>
        <w:spacing w:after="60"/>
      </w:pPr>
      <w:r>
        <w:rPr>
          <w:rFonts w:ascii="Calibri" w:cs="Calibri" w:eastAsia="Calibri" w:hAnsi="Calibri"/>
        </w:rPr>
        <w:t xml:space="preserve">Geophysical surveys: electrical resistivity tomography (ERT), microgravity and ground penetrating radar or ERT</w:t>
      </w:r>
    </w:p>
    <w:p>
      <w:pPr>
        <w:pStyle w:val="ListParagraph"/>
        <w:numPr>
          <w:ilvl w:val="0"/>
          <w:numId w:val="1"/>
        </w:numPr>
        <w:spacing w:after="60"/>
      </w:pPr>
      <w:r>
        <w:rPr>
          <w:rFonts w:ascii="Calibri" w:cs="Calibri" w:eastAsia="Calibri" w:hAnsi="Calibri"/>
        </w:rPr>
        <w:t xml:space="preserve">Geotechnical laboratory testing</w:t>
      </w:r>
    </w:p>
    <w:p>
      <w:pPr>
        <w:pStyle w:val="ListParagraph"/>
        <w:numPr>
          <w:ilvl w:val="0"/>
          <w:numId w:val="1"/>
        </w:numPr>
        <w:spacing w:after="60"/>
      </w:pPr>
      <w:r>
        <w:rPr>
          <w:rFonts w:ascii="Calibri" w:cs="Calibri" w:eastAsia="Calibri" w:hAnsi="Calibri"/>
        </w:rPr>
        <w:t xml:space="preserve">Chemical testing for aggressive ground (BRE SD1)</w:t>
      </w:r>
    </w:p>
    <w:p>
      <w:pPr>
        <w:pStyle w:val="ListParagraph"/>
        <w:numPr>
          <w:ilvl w:val="0"/>
          <w:numId w:val="1"/>
        </w:numPr>
        <w:spacing w:after="60"/>
      </w:pPr>
      <w:r>
        <w:rPr>
          <w:rFonts w:ascii="Calibri" w:cs="Calibri" w:eastAsia="Calibri" w:hAnsi="Calibri"/>
        </w:rPr>
        <w:t xml:space="preserve">A factual report with the AGS4 digital data</w:t>
      </w:r>
    </w:p>
    <w:p>
      <w:pPr>
        <w:spacing w:after="120"/>
      </w:pPr>
      <w:r>
        <w:rPr>
          <w:rFonts w:ascii="Calibri" w:cs="Calibri" w:eastAsia="Calibri" w:hAnsi="Calibri"/>
        </w:rPr>
        <w:t xml:space="preserve">Items of the Schedules not used are marked “Not required”. No work is scheduled under geoenvironmental laboratory testing (S1.20).</w:t>
      </w:r>
    </w:p>
    <w:p>
      <w:pPr>
        <w:pStyle w:val="Heading3"/>
        <w:spacing w:after="100" w:before="200"/>
      </w:pPr>
      <w:r>
        <w:t xml:space="preserve">S1.6  Geology and ground conditions</w:t>
      </w:r>
    </w:p>
    <w:p>
      <w:pPr>
        <w:spacing w:after="120"/>
      </w:pPr>
      <w:r>
        <w:rPr>
          <w:rFonts w:ascii="Calibri" w:cs="Calibri" w:eastAsia="Calibri" w:hAnsi="Calibri"/>
        </w:rPr>
        <w:t xml:space="preserve">The following text provides a summary of the anticipated geology and ground conditions as inferred from review of published information. No assurance is given to its accuracy.</w:t>
      </w:r>
    </w:p>
    <w:p>
      <w:pPr>
        <w:spacing w:after="120"/>
      </w:pPr>
      <w:r>
        <w:rPr>
          <w:rFonts w:ascii="Calibri" w:cs="Calibri" w:eastAsia="Calibri" w:hAnsi="Calibri"/>
        </w:rPr>
        <w:t xml:space="preserve">The superficial deposits along the alignment are mapped as glacial till (boulder clay), lacustrine deposits, karstified bedrock at or near surface, open water and fen peat. The bedrock is mapped as the Burren Formation (BU), classed as pure (clean) limestone. The bedrock is mapped as the Tubber Formation (TU), classed as dolomite / dolomitised limestone.</w:t>
      </w:r>
    </w:p>
    <w:p>
      <w:pPr>
        <w:spacing w:after="60"/>
      </w:pPr>
      <w:r>
        <w:rPr>
          <w:rFonts w:ascii="Calibri" w:cs="Calibri" w:eastAsia="Calibri" w:hAnsi="Calibri"/>
          <w:b/>
          <w:bCs/>
          <w:sz w:val="20"/>
          <w:szCs w:val="20"/>
        </w:rPr>
        <w:t xml:space="preserve">Table 1: Expected ground conditions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009"/>
        <w:gridCol w:w="3009"/>
        <w:gridCol w:w="3009"/>
      </w:tblGrid>
      <w:tr>
        <w:trPr>
          <w:tblHeader/>
        </w:trPr>
        <w:tc>
          <w:tcPr>
            <w:tcBorders>
              <w:top w:val="single" w:color="BBBBBB" w:sz="4"/>
              <w:left w:val="single" w:color="BBBBBB" w:sz="4"/>
              <w:bottom w:val="single" w:color="BBBBBB" w:sz="4"/>
              <w:right w:val="single" w:color="BBBBBB" w:sz="4"/>
            </w:tcBorders>
            <w:shd w:color="E8E8E8" w:val="solid"/>
          </w:tcPr>
          <w:p>
            <w:pPr>
              <w:spacing w:after="20" w:before="20"/>
            </w:pPr>
            <w:r>
              <w:rPr>
                <w:rFonts w:ascii="Calibri" w:cs="Calibri" w:eastAsia="Calibri" w:hAnsi="Calibri"/>
                <w:b/>
                <w:bCs/>
                <w:sz w:val="18"/>
                <w:szCs w:val="18"/>
              </w:rPr>
              <w:t xml:space="preserve">Formation</w:t>
            </w:r>
          </w:p>
        </w:tc>
        <w:tc>
          <w:tcPr>
            <w:tcBorders>
              <w:top w:val="single" w:color="BBBBBB" w:sz="4"/>
              <w:left w:val="single" w:color="BBBBBB" w:sz="4"/>
              <w:bottom w:val="single" w:color="BBBBBB" w:sz="4"/>
              <w:right w:val="single" w:color="BBBBBB" w:sz="4"/>
            </w:tcBorders>
            <w:shd w:color="E8E8E8" w:val="solid"/>
          </w:tcPr>
          <w:p>
            <w:pPr>
              <w:spacing w:after="20" w:before="20"/>
            </w:pPr>
            <w:r>
              <w:rPr>
                <w:rFonts w:ascii="Calibri" w:cs="Calibri" w:eastAsia="Calibri" w:hAnsi="Calibri"/>
                <w:b/>
                <w:bCs/>
                <w:sz w:val="18"/>
                <w:szCs w:val="18"/>
              </w:rPr>
              <w:t xml:space="preserve">Description</w:t>
            </w:r>
          </w:p>
        </w:tc>
        <w:tc>
          <w:tcPr>
            <w:tcBorders>
              <w:top w:val="single" w:color="BBBBBB" w:sz="4"/>
              <w:left w:val="single" w:color="BBBBBB" w:sz="4"/>
              <w:bottom w:val="single" w:color="BBBBBB" w:sz="4"/>
              <w:right w:val="single" w:color="BBBBBB" w:sz="4"/>
            </w:tcBorders>
            <w:shd w:color="E8E8E8" w:val="solid"/>
          </w:tcPr>
          <w:p>
            <w:pPr>
              <w:spacing w:after="20" w:before="20"/>
            </w:pPr>
            <w:r>
              <w:rPr>
                <w:rFonts w:ascii="Calibri" w:cs="Calibri" w:eastAsia="Calibri" w:hAnsi="Calibri"/>
                <w:b/>
                <w:bCs/>
                <w:sz w:val="18"/>
                <w:szCs w:val="18"/>
              </w:rPr>
              <w:t xml:space="preserve">Expected depth</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Till derived from Devonian sandstones (TDSs)</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Glacial till (boulder clay)</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From ground level</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Lake marl (Mrl)</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Lacustrine deposits</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From ground level</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Kartsified bedrock outcrop or subcrop (KaRck)</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Karstified bedrock at or near surface</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From ground level</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Water</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Open water</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From ground level</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Till derived from limestones (TLs)</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Glacial till (boulder clay)</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From ground level</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Fen Peat (FenPt)</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Fen peat</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From ground level</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Burren Formation (BU)</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Pure (clean) limestone</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Depth to rockhead not known</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Tubber Formation (TU)</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Dolomite / dolomitised limestone</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Depth to rockhead not known</w:t>
            </w:r>
          </w:p>
        </w:tc>
      </w:tr>
    </w:tbl>
    <w:p>
      <w:pPr>
        <w:spacing w:after="80"/>
      </w:pPr>
      <w:r>
        <w:rPr>
          <w:rFonts w:ascii="Calibri" w:cs="Calibri" w:eastAsia="Calibri" w:hAnsi="Calibri"/>
        </w:rPr>
        <w:t xml:space="preserve"/>
      </w:r>
    </w:p>
    <w:p>
      <w:pPr>
        <w:spacing w:after="120"/>
      </w:pPr>
      <w:r>
        <w:rPr>
          <w:rFonts w:ascii="Calibri" w:cs="Calibri" w:eastAsia="Calibri" w:hAnsi="Calibri"/>
        </w:rPr>
        <w:t xml:space="preserve">The bedrock aquifer is classified by the Geological Survey Ireland as Regionally Important Aquifer - Karstified (conduit) (Rkc). Groundwater vulnerability is mapped as rock at or near surface or karst, extreme, high and moderate. Groundwater may be met at shallow depth, and excavations below the water table may need support and dewatering.</w:t>
      </w:r>
    </w:p>
    <w:p>
      <w:pPr>
        <w:spacing w:after="120"/>
      </w:pPr>
      <w:r>
        <w:rPr>
          <w:rFonts w:ascii="Calibri" w:cs="Calibri" w:eastAsia="Calibri" w:hAnsi="Calibri"/>
        </w:rPr>
        <w:t xml:space="preserve">The alignment runs across gently undulating limestone lowland, falling northwards towards the Fergus valley. Low limestone ridges with rock at or near the surface alternate with flat-floored hollows holding lake marl and, between about chainages 3,740 m and 4,140 m, fen peat. The River Fergus is crossed at about chainage 1,080 m, and a lake lies on the alignment at about chainages 1,530 m to 1,590 m.</w:t>
      </w:r>
    </w:p>
    <w:p>
      <w:pPr>
        <w:pStyle w:val="Heading3"/>
        <w:spacing w:after="100" w:before="200"/>
      </w:pPr>
      <w:r>
        <w:t xml:space="preserve">S1.7  Schedule of drawing(s) and documents</w:t>
      </w:r>
    </w:p>
    <w:p>
      <w:pPr>
        <w:spacing w:after="120"/>
      </w:pPr>
      <w:r>
        <w:rPr>
          <w:rFonts w:ascii="Calibri" w:cs="Calibri" w:eastAsia="Calibri" w:hAnsi="Calibri"/>
        </w:rPr>
        <w:t xml:space="preserve">The following drawings and documents shall be read in conjunction with this Specification:</w:t>
      </w:r>
    </w:p>
    <w:p>
      <w:pPr>
        <w:pStyle w:val="ListParagraph"/>
        <w:numPr>
          <w:ilvl w:val="0"/>
          <w:numId w:val="1"/>
        </w:numPr>
        <w:spacing w:after="60"/>
      </w:pPr>
      <w:r>
        <w:rPr>
          <w:rFonts w:ascii="Calibri" w:cs="Calibri" w:eastAsia="Calibri" w:hAnsi="Calibri"/>
        </w:rPr>
        <w:t xml:space="preserve">Desk study report, EXAMPLE-01 - Example Relief Road, Ennis</w:t>
      </w:r>
    </w:p>
    <w:p>
      <w:pPr>
        <w:pStyle w:val="ListParagraph"/>
        <w:numPr>
          <w:ilvl w:val="0"/>
          <w:numId w:val="1"/>
        </w:numPr>
        <w:spacing w:after="60"/>
      </w:pPr>
      <w:r>
        <w:rPr>
          <w:rFonts w:ascii="Calibri" w:cs="Calibri" w:eastAsia="Calibri" w:hAnsi="Calibri"/>
        </w:rPr>
        <w:t xml:space="preserve">Site location plan (in the desk study report)</w:t>
      </w:r>
    </w:p>
    <w:p>
      <w:pPr>
        <w:pStyle w:val="ListParagraph"/>
        <w:numPr>
          <w:ilvl w:val="0"/>
          <w:numId w:val="1"/>
        </w:numPr>
        <w:spacing w:after="60"/>
      </w:pPr>
      <w:r>
        <w:rPr>
          <w:rFonts w:ascii="Calibri" w:cs="Calibri" w:eastAsia="Calibri" w:hAnsi="Calibri"/>
        </w:rPr>
        <w:t xml:space="preserve">Exploratory hole location plan (in the desk study report)</w:t>
      </w:r>
    </w:p>
    <w:p>
      <w:pPr>
        <w:pStyle w:val="ListParagraph"/>
        <w:numPr>
          <w:ilvl w:val="0"/>
          <w:numId w:val="1"/>
        </w:numPr>
        <w:spacing w:after="60"/>
      </w:pPr>
      <w:r>
        <w:rPr>
          <w:rFonts w:ascii="Calibri" w:cs="Calibri" w:eastAsia="Calibri" w:hAnsi="Calibri"/>
        </w:rPr>
        <w:t xml:space="preserve">Schedule 2: exploratory holes (EXAMPLE-01 - Example Relief Road, Ennis - Schedule 2.xlsx)</w:t>
      </w:r>
    </w:p>
    <w:p>
      <w:pPr>
        <w:pStyle w:val="ListParagraph"/>
        <w:numPr>
          <w:ilvl w:val="0"/>
          <w:numId w:val="1"/>
        </w:numPr>
        <w:spacing w:after="60"/>
      </w:pPr>
      <w:r>
        <w:rPr>
          <w:rFonts w:ascii="Calibri" w:cs="Calibri" w:eastAsia="Calibri" w:hAnsi="Calibri"/>
        </w:rPr>
        <w:t xml:space="preserve">Bill of Quantities (EXAMPLE-01 - Example Relief Road, Ennis - Bill of Quantities.xlsx)</w:t>
      </w:r>
    </w:p>
    <w:p>
      <w:pPr>
        <w:pStyle w:val="ListParagraph"/>
        <w:numPr>
          <w:ilvl w:val="0"/>
          <w:numId w:val="1"/>
        </w:numPr>
        <w:spacing w:after="60"/>
      </w:pPr>
      <w:r>
        <w:rPr>
          <w:rFonts w:ascii="Calibri" w:cs="Calibri" w:eastAsia="Calibri" w:hAnsi="Calibri"/>
        </w:rPr>
        <w:t xml:space="preserve">Form of Tender and Schedule (FTS7 v1.6, 19 July 2023), whose Schedule lists the documents stating the Scope</w:t>
      </w:r>
    </w:p>
    <w:p>
      <w:pPr>
        <w:pStyle w:val="Heading2"/>
        <w:spacing w:after="160" w:before="300"/>
      </w:pPr>
      <w:r>
        <w:t xml:space="preserve">S1.8  General requirements (Specification Section 3)</w:t>
      </w:r>
    </w:p>
    <w:p>
      <w:pPr>
        <w:pStyle w:val="Heading3"/>
        <w:spacing w:after="100" w:before="200"/>
      </w:pPr>
      <w:r>
        <w:t xml:space="preserve">S1.8.1  Quality management system (Clause 3.3)</w:t>
      </w:r>
    </w:p>
    <w:p>
      <w:pPr>
        <w:spacing w:after="120"/>
      </w:pPr>
      <w:r>
        <w:rPr>
          <w:rFonts w:ascii="Calibri" w:cs="Calibri" w:eastAsia="Calibri" w:hAnsi="Calibri"/>
        </w:rPr>
        <w:t xml:space="preserve">All work shall be carried out in accordance with a quality management system(s) established in accordance with IS EN ISO 9001, IS EN ISO 14001 and ISO 45001:2018. Records to demonstrate compliance shall be made available to the Investigation Supervisor on request.</w:t>
      </w:r>
    </w:p>
    <w:p>
      <w:pPr>
        <w:pStyle w:val="Heading3"/>
        <w:spacing w:after="100" w:before="200"/>
      </w:pPr>
      <w:r>
        <w:t xml:space="preserve">S1.8.2  Professional attendance (Clause 3.5.2)</w:t>
      </w:r>
    </w:p>
    <w:p>
      <w:pPr>
        <w:spacing w:after="120"/>
      </w:pPr>
      <w:r>
        <w:rPr>
          <w:rFonts w:ascii="Calibri" w:cs="Calibri" w:eastAsia="Calibri" w:hAnsi="Calibri"/>
        </w:rPr>
        <w:t xml:space="preserve">The Contractor shall note the requirements of Clause 9 of the Conditions of Contract with respect to the Contractor’s Personnel. The Contractor’s Representative and Supervisor, as defined in the Conditions of Contract, may, for the purposes of this contract, be one person. They shall each have 5 years post graduate experience of ground investigation work, a degree in Civil Engineering, Engineering Geology or Geology, and adequate knowledge and experience of the technical direction and output required for the site operations.</w:t>
      </w:r>
    </w:p>
    <w:p>
      <w:pPr>
        <w:spacing w:after="120"/>
      </w:pPr>
      <w:r>
        <w:rPr>
          <w:rFonts w:ascii="Calibri" w:cs="Calibri" w:eastAsia="Calibri" w:hAnsi="Calibri"/>
        </w:rPr>
        <w:t xml:space="preserve">The description of soils and the logging of cores shall be carried out by an engineer, engineering geologist or geologist on site with at least 3 years post graduate experience in the examination and logging of soil and cores in accordance with IS EN 1997-2 (including the normative documents IS EN ISO 14688 and IS EN ISO 14689).</w:t>
      </w:r>
    </w:p>
    <w:p>
      <w:pPr>
        <w:spacing w:after="120"/>
      </w:pPr>
      <w:r>
        <w:rPr>
          <w:rFonts w:ascii="Calibri" w:cs="Calibri" w:eastAsia="Calibri" w:hAnsi="Calibri"/>
        </w:rPr>
        <w:t xml:space="preserve">The Contractor shall satisfy himself that staff are suitably qualified and trained to undertake works in potentially contaminated ground.</w:t>
      </w:r>
    </w:p>
    <w:p>
      <w:pPr>
        <w:pStyle w:val="Heading3"/>
        <w:spacing w:after="100" w:before="200"/>
      </w:pPr>
      <w:r>
        <w:t xml:space="preserve">S1.8.3  Provision of ground practitioners and other personnel (Clauses 3.6.1 and 3.6.2)</w:t>
      </w:r>
    </w:p>
    <w:p>
      <w:pPr>
        <w:spacing w:after="120"/>
      </w:pPr>
      <w:r>
        <w:rPr>
          <w:rFonts w:ascii="Calibri" w:cs="Calibri" w:eastAsia="Calibri" w:hAnsi="Calibri"/>
        </w:rPr>
        <w:t xml:space="preserve">The provision of ground practitioners and/or other personnel to the Investigation Supervisor is not required. However, the Contractor shall provide all the ground practitioners and other personnel required to complete the works in their entirety (and any additional works) as per the contract and within the performance period.</w:t>
      </w:r>
    </w:p>
    <w:p>
      <w:pPr>
        <w:spacing w:after="120"/>
      </w:pPr>
      <w:r>
        <w:rPr>
          <w:rFonts w:ascii="Calibri" w:cs="Calibri" w:eastAsia="Calibri" w:hAnsi="Calibri"/>
        </w:rPr>
        <w:t xml:space="preserve">All personnel involved with the Contract shall have demonstrable competence and suitability for the tasks and duties they will be expected to perform. The Client reserves the right to exclude any worker from a role if it cannot be demonstrated that the worker has sufficient training, skills and experience in the role.</w:t>
      </w:r>
    </w:p>
    <w:p>
      <w:pPr>
        <w:spacing w:after="120"/>
      </w:pPr>
      <w:r>
        <w:rPr>
          <w:rFonts w:ascii="Calibri" w:cs="Calibri" w:eastAsia="Calibri" w:hAnsi="Calibri"/>
        </w:rPr>
        <w:t xml:space="preserve">All drillers employed on the Contract shall hold a certificate of competence for percussion/dynamic boring and rotary drilling applicable to the work on which they are engaged, as issued by the British Drilling Association Limited under the Ground Investigation Drillers Accreditation Scheme or an equivalent body in a State of the European Economic Area.</w:t>
      </w:r>
    </w:p>
    <w:p>
      <w:pPr>
        <w:spacing w:after="120"/>
      </w:pPr>
      <w:r>
        <w:rPr>
          <w:rFonts w:ascii="Calibri" w:cs="Calibri" w:eastAsia="Calibri" w:hAnsi="Calibri"/>
        </w:rPr>
        <w:t xml:space="preserve">At the time of tendering the Contractor shall submit the qualifications and details of the experience of the ground engineering professionals proposed to be employed on site.</w:t>
      </w:r>
    </w:p>
    <w:p>
      <w:pPr>
        <w:pStyle w:val="Heading3"/>
        <w:spacing w:after="100" w:before="200"/>
      </w:pPr>
      <w:r>
        <w:t xml:space="preserve">S1.8.4  Hazardous ground, land affected by contamination and notifiable invasive weeds (Clauses 3.7.1 and 3.22)</w:t>
      </w:r>
    </w:p>
    <w:p>
      <w:pPr>
        <w:spacing w:after="120"/>
      </w:pPr>
      <w:r>
        <w:rPr>
          <w:rFonts w:ascii="Calibri" w:cs="Calibri" w:eastAsia="Calibri" w:hAnsi="Calibri"/>
        </w:rPr>
        <w:t xml:space="preserve">The Site is categorised as a GREEN site with respect to contamination in accordance with the “Guidance for Safe Investigation of Potentially Contaminated Land” (SISG 2011).</w:t>
      </w:r>
    </w:p>
    <w:p>
      <w:pPr>
        <w:spacing w:after="80"/>
      </w:pPr>
      <w:r>
        <w:rPr>
          <w:rFonts w:ascii="Calibri" w:cs="Calibri" w:eastAsia="Calibri" w:hAnsi="Calibri"/>
          <w:b/>
          <w:bCs/>
        </w:rPr>
        <w:t xml:space="preserve">Invasive species</w:t>
      </w:r>
    </w:p>
    <w:p>
      <w:pPr>
        <w:spacing w:after="120"/>
      </w:pPr>
      <w:r>
        <w:rPr>
          <w:rFonts w:ascii="Calibri" w:cs="Calibri" w:eastAsia="Calibri" w:hAnsi="Calibri"/>
        </w:rPr>
        <w:t xml:space="preserve">At all times, the Contractor must ensure that there are no invasive plant species, as listed in the Third Schedule of the European Communities (Birds and Natural Habitats) Regulations 2011, within the identified works areas or along proposed access routes. Where any such plants are identified the Contractor’s Representative must notify all relevant Contractor’s Personnel and the Employer’s Representative.</w:t>
      </w:r>
    </w:p>
    <w:p>
      <w:pPr>
        <w:spacing w:after="120"/>
      </w:pPr>
      <w:r>
        <w:rPr>
          <w:rFonts w:ascii="Calibri" w:cs="Calibri" w:eastAsia="Calibri" w:hAnsi="Calibri"/>
        </w:rPr>
        <w:t xml:space="preserve">Where any such plants are located near proposed trial pits or boreholes, such work must be located at a minimum of ten metres from the outer extent of a growth of invasive species, such as Japanese Knotweed (Fallopia japonica), with the revised location of trial pits and/or boreholes to be agreed with the Employer’s Representative. Such areas must be clearly identified using appropriate warning signage and/or tape.</w:t>
      </w:r>
    </w:p>
    <w:p>
      <w:pPr>
        <w:spacing w:after="120"/>
      </w:pPr>
      <w:r>
        <w:rPr>
          <w:rFonts w:ascii="Calibri" w:cs="Calibri" w:eastAsia="Calibri" w:hAnsi="Calibri"/>
        </w:rPr>
        <w:t xml:space="preserve">The Contractor shall be responsible for ensuring that all site operatives are made aware of the need for good site hygiene and stringent biosecurity measures in the areas where invasive species have been identified on site.</w:t>
      </w:r>
    </w:p>
    <w:p>
      <w:pPr>
        <w:spacing w:after="120"/>
      </w:pPr>
      <w:r>
        <w:rPr>
          <w:rFonts w:ascii="Calibri" w:cs="Calibri" w:eastAsia="Calibri" w:hAnsi="Calibri"/>
        </w:rPr>
        <w:t xml:space="preserve">Egress through areas or disturbance of ground containing the above-mentioned invasive species is prohibited at all times.</w:t>
      </w:r>
    </w:p>
    <w:p>
      <w:pPr>
        <w:spacing w:after="120"/>
      </w:pPr>
      <w:r>
        <w:rPr>
          <w:rFonts w:ascii="Calibri" w:cs="Calibri" w:eastAsia="Calibri" w:hAnsi="Calibri"/>
        </w:rPr>
        <w:t xml:space="preserve">All vehicles should be power-washed by the Contractor before being brought to site to minimise risk of spread of invasive species and again upon completion of the project to minimise importation risk to other sites.</w:t>
      </w:r>
    </w:p>
    <w:p>
      <w:pPr>
        <w:spacing w:after="120"/>
      </w:pPr>
      <w:r>
        <w:rPr>
          <w:rFonts w:ascii="Calibri" w:cs="Calibri" w:eastAsia="Calibri" w:hAnsi="Calibri"/>
        </w:rPr>
        <w:t xml:space="preserve">Any dug soil shall take cognisance of the location and potential occurrence of invasive plant species, such as Japanese Knotweed, in order to prevent the spread or transportation of plant material.</w:t>
      </w:r>
    </w:p>
    <w:p>
      <w:pPr>
        <w:spacing w:after="120"/>
      </w:pPr>
      <w:r>
        <w:rPr>
          <w:rFonts w:ascii="Calibri" w:cs="Calibri" w:eastAsia="Calibri" w:hAnsi="Calibri"/>
        </w:rPr>
        <w:t xml:space="preserve">The Contractor shall notify the Investigation Supervisor immediately should any sign of contamination and/or presence of invasive and/or noxious species be encountered during the field works.</w:t>
      </w:r>
    </w:p>
    <w:p>
      <w:pPr>
        <w:spacing w:after="80"/>
      </w:pPr>
      <w:r>
        <w:rPr>
          <w:rFonts w:ascii="Calibri" w:cs="Calibri" w:eastAsia="Calibri" w:hAnsi="Calibri"/>
          <w:b/>
          <w:bCs/>
        </w:rPr>
        <w:t xml:space="preserve">Biosecurity protocols</w:t>
      </w:r>
    </w:p>
    <w:p>
      <w:pPr>
        <w:spacing w:after="120"/>
      </w:pPr>
      <w:r>
        <w:rPr>
          <w:rFonts w:ascii="Calibri" w:cs="Calibri" w:eastAsia="Calibri" w:hAnsi="Calibri"/>
        </w:rPr>
        <w:t xml:space="preserve">Biosecurity protocols shall be implemented during the works to prevent the introduction of invasive species listed in the Third Schedule of the 2011 Regulations to the site.</w:t>
      </w:r>
    </w:p>
    <w:p>
      <w:pPr>
        <w:spacing w:after="120"/>
      </w:pPr>
      <w:r>
        <w:rPr>
          <w:rFonts w:ascii="Calibri" w:cs="Calibri" w:eastAsia="Calibri" w:hAnsi="Calibri"/>
        </w:rPr>
        <w:t xml:space="preserve">All equipment intended to be used at the site shall be dry, clean and free from debris prior to being brought to site.</w:t>
      </w:r>
    </w:p>
    <w:p>
      <w:pPr>
        <w:spacing w:after="120"/>
      </w:pPr>
      <w:r>
        <w:rPr>
          <w:rFonts w:ascii="Calibri" w:cs="Calibri" w:eastAsia="Calibri" w:hAnsi="Calibri"/>
        </w:rPr>
        <w:t xml:space="preserve">During the works, if equipment is removed off-site to be used elsewhere, the equipment shall be cleaned and free of debris prior to being brought back to the works area.</w:t>
      </w:r>
    </w:p>
    <w:p>
      <w:pPr>
        <w:spacing w:after="120"/>
      </w:pPr>
      <w:r>
        <w:rPr>
          <w:rFonts w:ascii="Calibri" w:cs="Calibri" w:eastAsia="Calibri" w:hAnsi="Calibri"/>
        </w:rPr>
        <w:t xml:space="preserve">Appropriate facilities shall be used for the containment, collection and disposal of material and/or water resulting from washing facilities of vehicles, equipment and personnel.</w:t>
      </w:r>
    </w:p>
    <w:p>
      <w:pPr>
        <w:spacing w:after="120"/>
      </w:pPr>
      <w:r>
        <w:rPr>
          <w:rFonts w:ascii="Calibri" w:cs="Calibri" w:eastAsia="Calibri" w:hAnsi="Calibri"/>
        </w:rPr>
        <w:t xml:space="preserve">Importation of materials shall comply with Regulation 49 of the European Communities (Birds and Natural Habitats) Regulations 2011.</w:t>
      </w:r>
    </w:p>
    <w:p>
      <w:pPr>
        <w:pStyle w:val="Heading3"/>
        <w:spacing w:after="100" w:before="200"/>
      </w:pPr>
      <w:r>
        <w:t xml:space="preserve">S1.8.5  Additional information on services not shown on contract drawings (Clause 3.7.2)</w:t>
      </w:r>
    </w:p>
    <w:p>
      <w:pPr>
        <w:spacing w:after="120"/>
      </w:pPr>
      <w:r>
        <w:rPr>
          <w:rFonts w:ascii="Calibri" w:cs="Calibri" w:eastAsia="Calibri" w:hAnsi="Calibri"/>
        </w:rPr>
        <w:t xml:space="preserve">Known services (ESB Networks, Uisce Éireann, Gas Networks Ireland, Eir and Virgin Media) will be provided by the Investigation Supervisor at the pre-start meeting. The information is indicative only. The Contractor shall carry out a CAT and genny scan and hand-dig an inspection pit to 1.2 m at every exploratory hole location before breaking ground.</w:t>
      </w:r>
    </w:p>
    <w:p>
      <w:pPr>
        <w:spacing w:after="120"/>
      </w:pPr>
      <w:r>
        <w:rPr>
          <w:rFonts w:ascii="Calibri" w:cs="Calibri" w:eastAsia="Calibri" w:hAnsi="Calibri"/>
        </w:rPr>
        <w:t xml:space="preserve">The Contractor should contact the relevant authorities and service providers to satisfy himself as to the location of any services (buried or otherwise) before starting the work. The Contractor should note that there is potential for services at various locations which may not be recorded. The Contractor shall note the requirement to excavate any inspection pits by hand at all exploratory locations.</w:t>
      </w:r>
    </w:p>
    <w:p>
      <w:pPr>
        <w:spacing w:after="120"/>
      </w:pPr>
      <w:r>
        <w:rPr>
          <w:rFonts w:ascii="Calibri" w:cs="Calibri" w:eastAsia="Calibri" w:hAnsi="Calibri"/>
        </w:rPr>
        <w:t xml:space="preserve">The Safety, Health and Welfare at Work (Construction) Regulations 2013 (S.I. No. 291 of 2013) are applicable to this contract.</w:t>
      </w:r>
    </w:p>
    <w:p>
      <w:pPr>
        <w:pStyle w:val="Heading3"/>
        <w:spacing w:after="100" w:before="200"/>
      </w:pPr>
      <w:r>
        <w:t xml:space="preserve">S1.8.6  Known/suspected mine workings, mineral extractions, etc. (Clause 3.7.3)</w:t>
      </w:r>
    </w:p>
    <w:p>
      <w:pPr>
        <w:spacing w:after="120"/>
      </w:pPr>
      <w:r>
        <w:rPr>
          <w:rFonts w:ascii="Calibri" w:cs="Calibri" w:eastAsia="Calibri" w:hAnsi="Calibri"/>
        </w:rPr>
        <w:t xml:space="preserve">There are no known mine workings or mineral extractions within the site boundary.</w:t>
      </w:r>
    </w:p>
    <w:p>
      <w:pPr>
        <w:pStyle w:val="Heading3"/>
        <w:spacing w:after="100" w:before="200"/>
      </w:pPr>
      <w:r>
        <w:t xml:space="preserve">S1.8.7  Protected species (Clause 3.7.4)</w:t>
      </w:r>
    </w:p>
    <w:p>
      <w:pPr>
        <w:spacing w:after="120"/>
      </w:pPr>
      <w:r>
        <w:rPr>
          <w:rFonts w:ascii="Calibri" w:cs="Calibri" w:eastAsia="Calibri" w:hAnsi="Calibri"/>
        </w:rPr>
        <w:t xml:space="preserve">There are no known protected species within the site boundary. The desk study identifies the following designated sites: Lower River Shannon SAC (SAC 002165): approximately 533 m from the route (closest at about Ch.0 m); connected by river, about 1.2 km downstream via the Fortfergus. Ballyallia Lake SAC (SAC 000014): crossed by the route at about Ch.183 m; connected by river, the site drains directly to it via the Shallee 27. Dromore Woods and Loughs SAC (SAC 000032): crossed by the route at about Ch.3,820 m; connected by river, the site drains directly to it via the Curraderra. Ballyallia Lough SPA (SPA 004041): crossed by the route at about Ch.772 m; connected by river, the site drains directly to it via the Shallee 27. Lower River Shannon SAC (SAC 002165): dye tracing proved an underground connection from Poulacorey, about 257 m from the site, to Drumcliff Springs (1.3 km, result "Positive"). The groundwater body beneath the site, Ennis (IE_SH_G_080, karstic), is on the EPA Register of Protected Areas as supporting groundwater-dependent habitats and species of SACs; the register does not name the sites. The groundwater body beneath the site, Ennis (IE_SH_G_080, karstic), is on the EPA Register of Protected Areas as supporting groundwater-dependent habitats of SPAs; the register does not name the sites. Lough Cleggan (pNHA 001331): approximately 1,170 m from the route (closest at about Ch.0 m). Ballyallia Lake (pNHA 000014): crossed by the route at about Ch.182 m. Dromore Woods And Loughs (pNHA 000032): crossed by the route at about Ch.3,820 m.</w:t>
      </w:r>
    </w:p>
    <w:p>
      <w:pPr>
        <w:pStyle w:val="Heading3"/>
        <w:spacing w:after="100" w:before="200"/>
      </w:pPr>
      <w:r>
        <w:t xml:space="preserve">S1.8.8  Archaeological remains (Clause 3.7.5)</w:t>
      </w:r>
    </w:p>
    <w:p>
      <w:pPr>
        <w:spacing w:after="120"/>
      </w:pPr>
      <w:r>
        <w:rPr>
          <w:rFonts w:ascii="Calibri" w:cs="Calibri" w:eastAsia="Calibri" w:hAnsi="Calibri"/>
        </w:rPr>
        <w:t xml:space="preserve">A recorded monument (an enclosure) lies about 80 m east of the alignment at chainage 1,600 m. No exploratory hole is to be placed within the zone of notification without written agreement from the Investigation Supervisor. All intrusive work will be monitored by a licensed archaeologist. If, during the course of the ground investigation, archaeological material is discovered, the Investigation Supervisor and the County Archaeologist shall be immediately notified, and the advice of the Archaeologist shall be adhered to with regard to the removal and recording of the find.</w:t>
      </w:r>
    </w:p>
    <w:p>
      <w:pPr>
        <w:pStyle w:val="Heading3"/>
        <w:spacing w:after="100" w:before="200"/>
      </w:pPr>
      <w:r>
        <w:t xml:space="preserve">S1.8.9  Security of site (Clause 3.11)</w:t>
      </w:r>
    </w:p>
    <w:p>
      <w:pPr>
        <w:spacing w:after="120"/>
      </w:pPr>
      <w:r>
        <w:rPr>
          <w:rFonts w:ascii="Calibri" w:cs="Calibri" w:eastAsia="Calibri" w:hAnsi="Calibri"/>
        </w:rPr>
        <w:t xml:space="preserve">The working area at each exploratory hole location shall be made secure from the start of work at this exploratory hole up to completion of the reinstatement at this location. The access route to each exploratory hole shall be kept safe at all times.</w:t>
      </w:r>
    </w:p>
    <w:p>
      <w:pPr>
        <w:spacing w:after="120"/>
      </w:pPr>
      <w:r>
        <w:rPr>
          <w:rFonts w:ascii="Calibri" w:cs="Calibri" w:eastAsia="Calibri" w:hAnsi="Calibri"/>
        </w:rPr>
        <w:t xml:space="preserve">Where exploratory holes are not completed in the day they are commenced or when left unattended, the entire work area shall be fenced off at the end of shift by the Contractor using Heras or similar style fencing.</w:t>
      </w:r>
    </w:p>
    <w:p>
      <w:pPr>
        <w:pStyle w:val="Heading3"/>
        <w:spacing w:after="100" w:before="200"/>
      </w:pPr>
      <w:r>
        <w:t xml:space="preserve">S1.8.10  Traffic management measures (Clause 3.12)</w:t>
      </w:r>
    </w:p>
    <w:p>
      <w:pPr>
        <w:spacing w:after="120"/>
      </w:pPr>
      <w:r>
        <w:rPr>
          <w:rFonts w:ascii="Calibri" w:cs="Calibri" w:eastAsia="Calibri" w:hAnsi="Calibri"/>
        </w:rPr>
        <w:t xml:space="preserve">Traffic management to Chapter 8 of the Traffic Signs Manual is needed for the holes in or beside the R476 (chainage about 1,900 m) and the local road crossings. Lane closures on the R476 are restricted to 09:30 to 16:00. Depending on the method of working of the Contractor, traffic management may be required for plant and equipment accessing and exiting the exploratory hole locations. Appropriate traffic management measures will be required to ensure the safety of workers and of the public and to minimise disruption to the traffic flow.</w:t>
      </w:r>
    </w:p>
    <w:p>
      <w:pPr>
        <w:spacing w:after="120"/>
      </w:pPr>
      <w:r>
        <w:rPr>
          <w:rFonts w:ascii="Calibri" w:cs="Calibri" w:eastAsia="Calibri" w:hAnsi="Calibri"/>
        </w:rPr>
        <w:t xml:space="preserve">It is the responsibility of the Contractor to coordinate and agree their proposed Traffic Management Plan with Example County Council in advance of any works commencing on site.</w:t>
      </w:r>
    </w:p>
    <w:p>
      <w:pPr>
        <w:spacing w:after="120"/>
      </w:pPr>
      <w:r>
        <w:rPr>
          <w:rFonts w:ascii="Calibri" w:cs="Calibri" w:eastAsia="Calibri" w:hAnsi="Calibri"/>
        </w:rPr>
        <w:t xml:space="preserve">Public access must be maintained past the works at all times along all public roads within the extent of the works for vehicles and cyclists, and along the footways for pedestrians.</w:t>
      </w:r>
    </w:p>
    <w:p>
      <w:pPr>
        <w:spacing w:after="120"/>
      </w:pPr>
      <w:r>
        <w:rPr>
          <w:rFonts w:ascii="Calibri" w:cs="Calibri" w:eastAsia="Calibri" w:hAnsi="Calibri"/>
        </w:rPr>
        <w:t xml:space="preserve">The Contractor shall employ a suitably qualified traffic management company to design and implement any required traffic management measures.</w:t>
      </w:r>
    </w:p>
    <w:p>
      <w:pPr>
        <w:spacing w:after="120"/>
      </w:pPr>
      <w:r>
        <w:rPr>
          <w:rFonts w:ascii="Calibri" w:cs="Calibri" w:eastAsia="Calibri" w:hAnsi="Calibri"/>
        </w:rPr>
        <w:t xml:space="preserve">The PSDP will be kept informed by the Contractor of developments in relation to traffic management.</w:t>
      </w:r>
    </w:p>
    <w:p>
      <w:pPr>
        <w:spacing w:after="120"/>
      </w:pPr>
      <w:r>
        <w:rPr>
          <w:rFonts w:ascii="Calibri" w:cs="Calibri" w:eastAsia="Calibri" w:hAnsi="Calibri"/>
        </w:rPr>
        <w:t xml:space="preserve">One week prior to commencement of the exploratory holes the Contractor shall submit the dates and times and a site access plan for each exploratory hole in public and private roads to Example County Council via the Investigation Supervisor.</w:t>
      </w:r>
    </w:p>
    <w:p>
      <w:pPr>
        <w:spacing w:after="120"/>
      </w:pPr>
      <w:r>
        <w:rPr>
          <w:rFonts w:ascii="Calibri" w:cs="Calibri" w:eastAsia="Calibri" w:hAnsi="Calibri"/>
        </w:rPr>
        <w:t xml:space="preserve">Traffic management measures shall be in accordance with (but not limited to):</w:t>
      </w:r>
    </w:p>
    <w:p>
      <w:pPr>
        <w:pStyle w:val="ListParagraph"/>
        <w:numPr>
          <w:ilvl w:val="0"/>
          <w:numId w:val="1"/>
        </w:numPr>
        <w:spacing w:after="60"/>
      </w:pPr>
      <w:r>
        <w:rPr>
          <w:rFonts w:ascii="Calibri" w:cs="Calibri" w:eastAsia="Calibri" w:hAnsi="Calibri"/>
        </w:rPr>
        <w:t xml:space="preserve">Guidance for the Control and Management of Traffic at Road Works, published by the Department of Transport;</w:t>
      </w:r>
    </w:p>
    <w:p>
      <w:pPr>
        <w:pStyle w:val="ListParagraph"/>
        <w:numPr>
          <w:ilvl w:val="0"/>
          <w:numId w:val="1"/>
        </w:numPr>
        <w:spacing w:after="60"/>
      </w:pPr>
      <w:r>
        <w:rPr>
          <w:rFonts w:ascii="Calibri" w:cs="Calibri" w:eastAsia="Calibri" w:hAnsi="Calibri"/>
        </w:rPr>
        <w:t xml:space="preserve">Traffic Signs Manual, Chapter 8 – Temporary Traffic Measures and Signs for Roadworks, published by the Department of Transport.</w:t>
      </w:r>
    </w:p>
    <w:p>
      <w:pPr>
        <w:spacing w:after="120"/>
      </w:pPr>
      <w:r>
        <w:rPr>
          <w:rFonts w:ascii="Calibri" w:cs="Calibri" w:eastAsia="Calibri" w:hAnsi="Calibri"/>
        </w:rPr>
        <w:t xml:space="preserve">Example County Council and An Garda Síochána shall be notified of any exploratory holes requiring traffic management. It is the responsibility of the Contractor to submit a Traffic Management Plan with traffic management proposals for any location where required to Example County Council and An Garda Síochána.</w:t>
      </w:r>
    </w:p>
    <w:p>
      <w:pPr>
        <w:spacing w:after="120"/>
      </w:pPr>
      <w:r>
        <w:rPr>
          <w:rFonts w:ascii="Calibri" w:cs="Calibri" w:eastAsia="Calibri" w:hAnsi="Calibri"/>
        </w:rPr>
        <w:t xml:space="preserve">A maximum of one lane may be closed on any given carriageway at a time. Full road closure is not permitted.</w:t>
      </w:r>
    </w:p>
    <w:p>
      <w:pPr>
        <w:spacing w:after="120"/>
      </w:pPr>
      <w:r>
        <w:rPr>
          <w:rFonts w:ascii="Calibri" w:cs="Calibri" w:eastAsia="Calibri" w:hAnsi="Calibri"/>
        </w:rPr>
        <w:t xml:space="preserve">The Contractor shall be responsible for obtaining written consent for all traffic safety and management from the relevant authorities. The Contractor shall provide, erect, inspect, assess and maintain such traffic signs, road markings, lamps, barriers and traffic control signals and such other measures as may be necessitated by the works in accordance with Chapter 8 of the Traffic Signs Manual, the Guidance for the Control and Management of Traffic at Road Works and any local authority requirements.</w:t>
      </w:r>
    </w:p>
    <w:p>
      <w:pPr>
        <w:spacing w:after="120"/>
      </w:pPr>
      <w:r>
        <w:rPr>
          <w:rFonts w:ascii="Calibri" w:cs="Calibri" w:eastAsia="Calibri" w:hAnsi="Calibri"/>
        </w:rPr>
        <w:t xml:space="preserve">The installation and maintenance of traffic management shall only be carried out by operatives who have received suitable training as per Regulation 97 of S.I. No. 291 of 2013.</w:t>
      </w:r>
    </w:p>
    <w:p>
      <w:pPr>
        <w:spacing w:after="120"/>
      </w:pPr>
      <w:r>
        <w:rPr>
          <w:rFonts w:ascii="Calibri" w:cs="Calibri" w:eastAsia="Calibri" w:hAnsi="Calibri"/>
        </w:rPr>
        <w:t xml:space="preserve">At some locations, depending on the road, visibility and the work to be undertaken, “Give and Take” and/or “Priority” options detailed in the Traffic Signs Manual may be considered.</w:t>
      </w:r>
    </w:p>
    <w:p>
      <w:pPr>
        <w:spacing w:after="120"/>
      </w:pPr>
      <w:r>
        <w:rPr>
          <w:rFonts w:ascii="Calibri" w:cs="Calibri" w:eastAsia="Calibri" w:hAnsi="Calibri"/>
        </w:rPr>
        <w:t xml:space="preserve">If the Contractor requires to work at more than one exploratory hole location where traffic management is required at any one time, this shall be clearly indicated in the Traffic Management Plan for approval.</w:t>
      </w:r>
    </w:p>
    <w:p>
      <w:pPr>
        <w:spacing w:after="120"/>
      </w:pPr>
      <w:r>
        <w:rPr>
          <w:rFonts w:ascii="Calibri" w:cs="Calibri" w:eastAsia="Calibri" w:hAnsi="Calibri"/>
        </w:rPr>
        <w:t xml:space="preserve">When working close to or on a public road, the requirements of the Traffic Signs Manual, the Safety, Health and Welfare at Work (Construction) Regulations, the Guidance for the Control and Management of Traffic at Road Works and the HSA guidelines for working on roads should be referred to.</w:t>
      </w:r>
    </w:p>
    <w:p>
      <w:pPr>
        <w:spacing w:after="120"/>
      </w:pPr>
      <w:r>
        <w:rPr>
          <w:rFonts w:ascii="Calibri" w:cs="Calibri" w:eastAsia="Calibri" w:hAnsi="Calibri"/>
        </w:rPr>
        <w:t xml:space="preserve">The Contractor must ensure that all personnel involved in the Works are made aware of the need to comply with safe working practices. The Contractor is required to submit a programme covering the duration of the contract, and a specific person shall be nominated by the Contractor to liaise with Example County Council in relation to health and safety matters. The Contractor shall comply with any specific safety requirements of Example County Council in carrying out these works.</w:t>
      </w:r>
    </w:p>
    <w:p>
      <w:pPr>
        <w:spacing w:after="120"/>
      </w:pPr>
      <w:r>
        <w:rPr>
          <w:rFonts w:ascii="Calibri" w:cs="Calibri" w:eastAsia="Calibri" w:hAnsi="Calibri"/>
        </w:rPr>
        <w:t xml:space="preserve">Compliance with the above does not absolve the Contractor from his obligation to comply with the provisions of the Safety, Health and Welfare at Work (General Application) Regulations 2007, the Safety, Health and Welfare at Work Act 2005 and relevant regulations made thereunder.</w:t>
      </w:r>
    </w:p>
    <w:p>
      <w:pPr>
        <w:spacing w:after="120"/>
      </w:pPr>
      <w:r>
        <w:rPr>
          <w:rFonts w:ascii="Calibri" w:cs="Calibri" w:eastAsia="Calibri" w:hAnsi="Calibri"/>
        </w:rPr>
        <w:t xml:space="preserve">Road opening licences shall be obtained by the Contractor from Example County Council.</w:t>
      </w:r>
    </w:p>
    <w:p>
      <w:pPr>
        <w:pStyle w:val="Heading3"/>
        <w:spacing w:after="100" w:before="200"/>
      </w:pPr>
      <w:r>
        <w:t xml:space="preserve">S1.8.11  Restricted working hours (Clause 3.13)</w:t>
      </w:r>
    </w:p>
    <w:p>
      <w:pPr>
        <w:spacing w:after="120"/>
      </w:pPr>
      <w:r>
        <w:rPr>
          <w:rFonts w:ascii="Calibri" w:cs="Calibri" w:eastAsia="Calibri" w:hAnsi="Calibri"/>
        </w:rPr>
        <w:t xml:space="preserve">Work is restricted to 08:00 to 18:00 Monday to Friday and 08:00 to 13:00 on Saturday. No work on Sundays or public holidays.</w:t>
      </w:r>
    </w:p>
    <w:p>
      <w:pPr>
        <w:spacing w:after="120"/>
      </w:pPr>
      <w:r>
        <w:rPr>
          <w:rFonts w:ascii="Calibri" w:cs="Calibri" w:eastAsia="Calibri" w:hAnsi="Calibri"/>
        </w:rPr>
        <w:t xml:space="preserve">Work on Saturdays, Sundays and public holidays is subject to prior approval from the Investigation Supervisor. The Contractor shall give not less than 72 hours’ notice to the Investigation Supervisor prior to the date he intends to work on a Saturday, Sunday or public holiday in order to seek approval from the Employer and/or Investigation Supervisor.</w:t>
      </w:r>
    </w:p>
    <w:p>
      <w:pPr>
        <w:pStyle w:val="Heading3"/>
        <w:spacing w:after="100" w:before="200"/>
      </w:pPr>
      <w:r>
        <w:t xml:space="preserve">S1.8.12  Trainee site operatives (Clause 3.14.1)</w:t>
      </w:r>
    </w:p>
    <w:p>
      <w:pPr>
        <w:spacing w:after="120"/>
      </w:pPr>
      <w:r>
        <w:rPr>
          <w:rFonts w:ascii="Calibri" w:cs="Calibri" w:eastAsia="Calibri" w:hAnsi="Calibri"/>
        </w:rPr>
        <w:t xml:space="preserve">Trainee site operatives are not permitted as part of this contract.</w:t>
      </w:r>
    </w:p>
    <w:p>
      <w:pPr>
        <w:pStyle w:val="Heading3"/>
        <w:spacing w:after="100" w:before="200"/>
      </w:pPr>
      <w:r>
        <w:t xml:space="preserve">S1.8.13  Contamination avoidance and/or aquifer protection measures required (Clauses 3.15.2 and 3.15.3)</w:t>
      </w:r>
    </w:p>
    <w:p>
      <w:pPr>
        <w:spacing w:after="80"/>
      </w:pPr>
      <w:r>
        <w:rPr>
          <w:rFonts w:ascii="Calibri" w:cs="Calibri" w:eastAsia="Calibri" w:hAnsi="Calibri"/>
          <w:b/>
          <w:bCs/>
        </w:rPr>
        <w:t xml:space="preserve">General</w:t>
      </w:r>
    </w:p>
    <w:p>
      <w:pPr>
        <w:spacing w:after="120"/>
      </w:pPr>
      <w:r>
        <w:rPr>
          <w:rFonts w:ascii="Calibri" w:cs="Calibri" w:eastAsia="Calibri" w:hAnsi="Calibri"/>
        </w:rPr>
        <w:t xml:space="preserve">Containment of fluid for all works is to be suitably compounded.</w:t>
      </w:r>
    </w:p>
    <w:p>
      <w:pPr>
        <w:spacing w:after="120"/>
      </w:pPr>
      <w:r>
        <w:rPr>
          <w:rFonts w:ascii="Calibri" w:cs="Calibri" w:eastAsia="Calibri" w:hAnsi="Calibri"/>
        </w:rPr>
        <w:t xml:space="preserve">All equipment shall be thoroughly cleaned before being used on site. A clean stainless-steel trowel shall be used to sub-sample soil samples for chemical testing, which shall be cleaned between samples. When working on land affected by contamination the Contractor shall clean equipment (including wheels) before leaving the site and, where deemed necessary, between exploratory hole positions.</w:t>
      </w:r>
    </w:p>
    <w:p>
      <w:pPr>
        <w:spacing w:after="120"/>
      </w:pPr>
      <w:r>
        <w:rPr>
          <w:rFonts w:ascii="Calibri" w:cs="Calibri" w:eastAsia="Calibri" w:hAnsi="Calibri"/>
        </w:rPr>
        <w:t xml:space="preserve">If significant contamination is encountered, sampling equipment and tools shall be cleaned between strata, specifically at the boundary between made ground and natural strata, in order to prevent cross contamination occurring.</w:t>
      </w:r>
    </w:p>
    <w:p>
      <w:pPr>
        <w:spacing w:after="120"/>
      </w:pPr>
      <w:r>
        <w:rPr>
          <w:rFonts w:ascii="Calibri" w:cs="Calibri" w:eastAsia="Calibri" w:hAnsi="Calibri"/>
        </w:rPr>
        <w:t xml:space="preserve">The Contractor may only use vegetable oil-based lubricants.</w:t>
      </w:r>
    </w:p>
    <w:p>
      <w:pPr>
        <w:spacing w:after="80"/>
      </w:pPr>
      <w:r>
        <w:rPr>
          <w:rFonts w:ascii="Calibri" w:cs="Calibri" w:eastAsia="Calibri" w:hAnsi="Calibri"/>
          <w:b/>
          <w:bCs/>
        </w:rPr>
        <w:t xml:space="preserve">Aquifer protection</w:t>
      </w:r>
    </w:p>
    <w:p>
      <w:pPr>
        <w:spacing w:after="120"/>
      </w:pPr>
      <w:r>
        <w:rPr>
          <w:rFonts w:ascii="Calibri" w:cs="Calibri" w:eastAsia="Calibri" w:hAnsi="Calibri"/>
        </w:rPr>
        <w:t xml:space="preserve">Aquifer protection measures are required during this investigation as specified in Schedule 2. The Contractor shall allow for sealing between the Made Ground and water bearing strata and also between the water bearing strata and the underlying bedrock in order to prevent the creation of preferential contamination pathways.</w:t>
      </w:r>
    </w:p>
    <w:p>
      <w:pPr>
        <w:spacing w:after="120"/>
      </w:pPr>
      <w:r>
        <w:rPr>
          <w:rFonts w:ascii="Calibri" w:cs="Calibri" w:eastAsia="Calibri" w:hAnsi="Calibri"/>
        </w:rPr>
        <w:t xml:space="preserve">The seal protection measures will be formed by:</w:t>
      </w:r>
    </w:p>
    <w:p>
      <w:pPr>
        <w:pStyle w:val="ListParagraph"/>
        <w:numPr>
          <w:ilvl w:val="0"/>
          <w:numId w:val="1"/>
        </w:numPr>
        <w:spacing w:after="60"/>
      </w:pPr>
      <w:r>
        <w:rPr>
          <w:rFonts w:ascii="Calibri" w:cs="Calibri" w:eastAsia="Calibri" w:hAnsi="Calibri"/>
        </w:rPr>
        <w:t xml:space="preserve">Boring or drilling (both with temporary casing) a suitable depth into but not penetrating through the aquiclude;</w:t>
      </w:r>
    </w:p>
    <w:p>
      <w:pPr>
        <w:pStyle w:val="ListParagraph"/>
        <w:numPr>
          <w:ilvl w:val="0"/>
          <w:numId w:val="1"/>
        </w:numPr>
        <w:spacing w:after="60"/>
      </w:pPr>
      <w:r>
        <w:rPr>
          <w:rFonts w:ascii="Calibri" w:cs="Calibri" w:eastAsia="Calibri" w:hAnsi="Calibri"/>
        </w:rPr>
        <w:t xml:space="preserve">Forming a bentonite plug in the base of the hole then pulling back the temporary casing to just below the top of the bentonite seal; and</w:t>
      </w:r>
    </w:p>
    <w:p>
      <w:pPr>
        <w:pStyle w:val="ListParagraph"/>
        <w:numPr>
          <w:ilvl w:val="0"/>
          <w:numId w:val="1"/>
        </w:numPr>
        <w:spacing w:after="60"/>
      </w:pPr>
      <w:r>
        <w:rPr>
          <w:rFonts w:ascii="Calibri" w:cs="Calibri" w:eastAsia="Calibri" w:hAnsi="Calibri"/>
        </w:rPr>
        <w:t xml:space="preserve">Installing a secondary smaller diameter temporary casing through the seal to the depth required.</w:t>
      </w:r>
    </w:p>
    <w:p>
      <w:pPr>
        <w:spacing w:after="120"/>
      </w:pPr>
      <w:r>
        <w:rPr>
          <w:rFonts w:ascii="Calibri" w:cs="Calibri" w:eastAsia="Calibri" w:hAnsi="Calibri"/>
        </w:rPr>
        <w:t xml:space="preserve">The Contractor shall confirm details of the proposed aquifer protection measures in accordance with Clause 3.15.3 with their tender.</w:t>
      </w:r>
    </w:p>
    <w:p>
      <w:pPr>
        <w:pStyle w:val="Heading3"/>
        <w:spacing w:after="100" w:before="200"/>
      </w:pPr>
      <w:r>
        <w:t xml:space="preserve">S1.8.14  Maximum period for boring, pitting or trenching through hard material, hard stratum or obstruction (Clauses 2.8, 4.3 and 6.4)</w:t>
      </w:r>
    </w:p>
    <w:p>
      <w:pPr>
        <w:spacing w:after="120"/>
      </w:pPr>
      <w:r>
        <w:rPr>
          <w:rFonts w:ascii="Calibri" w:cs="Calibri" w:eastAsia="Calibri" w:hAnsi="Calibri"/>
        </w:rPr>
        <w:t xml:space="preserve">The maximum period for boring, pitting or trenching through hard material, hard stratum or obstruction is 1 hour unless otherwise instructed by the Investigation Supervisor. The Contractor shall contact the Investigation Supervisor on commencing and completion of all advancements in hard material, hard stratum or obstruction.</w:t>
      </w:r>
    </w:p>
    <w:p>
      <w:pPr>
        <w:pStyle w:val="Heading3"/>
        <w:spacing w:after="100" w:before="200"/>
      </w:pPr>
      <w:r>
        <w:t xml:space="preserve">S1.8.15  Reinstatement requirements (Clause 3.16)</w:t>
      </w:r>
    </w:p>
    <w:p>
      <w:pPr>
        <w:spacing w:after="120"/>
      </w:pPr>
      <w:r>
        <w:rPr>
          <w:rFonts w:ascii="Calibri" w:cs="Calibri" w:eastAsia="Calibri" w:hAnsi="Calibri"/>
        </w:rPr>
        <w:t xml:space="preserve">Trial pits are to be backfilled with compacted arisings. Boreholes shall be backfilled with cement/bentonite grout and the arisings shall be disposed of off-site.</w:t>
      </w:r>
    </w:p>
    <w:p>
      <w:pPr>
        <w:spacing w:after="120"/>
      </w:pPr>
      <w:r>
        <w:rPr>
          <w:rFonts w:ascii="Calibri" w:cs="Calibri" w:eastAsia="Calibri" w:hAnsi="Calibri"/>
        </w:rPr>
        <w:t xml:space="preserve">The location and access route of the exploratory holes shall be levelled off and seeded immediately following completion of the exploratory hole. The reinstatement shall include levelling, removing of stones, and seeding at the exploratory hole locations and along their access route(s). All dismantled or damaged walls, fences, hedges and the like shall be reinstated and made good.</w:t>
      </w:r>
    </w:p>
    <w:p>
      <w:pPr>
        <w:spacing w:after="120"/>
      </w:pPr>
      <w:r>
        <w:rPr>
          <w:rFonts w:ascii="Calibri" w:cs="Calibri" w:eastAsia="Calibri" w:hAnsi="Calibri"/>
        </w:rPr>
        <w:t xml:space="preserve">Where exploratory holes are carried out in grassed areas, the ground shall be reinstated as close as possible to the existing condition prior to the start of the works, including top-soiling and reseeding. This includes any damage to grassed areas along access routes to exploratory hole locations.</w:t>
      </w:r>
    </w:p>
    <w:p>
      <w:pPr>
        <w:spacing w:after="120"/>
      </w:pPr>
      <w:r>
        <w:rPr>
          <w:rFonts w:ascii="Calibri" w:cs="Calibri" w:eastAsia="Calibri" w:hAnsi="Calibri"/>
        </w:rPr>
        <w:t xml:space="preserve">Exploratory holes within the roadway are to be permanently reinstated in accordance with the Guidelines for Managing Openings in Public Roads, 2nd Edition (SD7 for roadways, SD11 for existing bituminous footways, SD14 for grass verges adjacent to the carriageway).</w:t>
      </w:r>
    </w:p>
    <w:p>
      <w:pPr>
        <w:pStyle w:val="Heading3"/>
        <w:spacing w:after="100" w:before="200"/>
      </w:pPr>
      <w:r>
        <w:t xml:space="preserve">S1.8.16  Hygiene facilities required (Clauses 2.20 and 3.16.1)</w:t>
      </w:r>
    </w:p>
    <w:p>
      <w:pPr>
        <w:spacing w:after="120"/>
      </w:pPr>
      <w:r>
        <w:rPr>
          <w:rFonts w:ascii="Calibri" w:cs="Calibri" w:eastAsia="Calibri" w:hAnsi="Calibri"/>
        </w:rPr>
        <w:t xml:space="preserve">The Contractor shall provide hygiene facilities for the whole of the site works in accordance with the Safety, Health and Welfare at Work Act 2005.</w:t>
      </w:r>
    </w:p>
    <w:p>
      <w:pPr>
        <w:pStyle w:val="Heading3"/>
        <w:spacing w:after="100" w:before="200"/>
      </w:pPr>
      <w:r>
        <w:t xml:space="preserve">S1.8.17  Unavoidable damage to be reinstated by contractor (Clause 3.16.1)</w:t>
      </w:r>
    </w:p>
    <w:p>
      <w:pPr>
        <w:spacing w:after="120"/>
      </w:pPr>
      <w:r>
        <w:rPr>
          <w:rFonts w:ascii="Calibri" w:cs="Calibri" w:eastAsia="Calibri" w:hAnsi="Calibri"/>
        </w:rPr>
        <w:t xml:space="preserve">Reinstatement of damaged areas shall be in accordance with the Client’s instruction and/or with S1.8.15.</w:t>
      </w:r>
    </w:p>
    <w:p>
      <w:pPr>
        <w:pStyle w:val="Heading3"/>
        <w:spacing w:after="100" w:before="200"/>
      </w:pPr>
      <w:r>
        <w:t xml:space="preserve">S1.8.18  Accuracy of exploratory hole locations (Clauses 3.19 and 3.20)</w:t>
      </w:r>
    </w:p>
    <w:p>
      <w:pPr>
        <w:spacing w:after="120"/>
      </w:pPr>
      <w:r>
        <w:rPr>
          <w:rFonts w:ascii="Calibri" w:cs="Calibri" w:eastAsia="Calibri" w:hAnsi="Calibri"/>
        </w:rPr>
        <w:t xml:space="preserve">Each exploratory hole shall be set out at the location given to the nearest 1m using the exploratory hole locations given in Schedule 2 and shown on the drawings.</w:t>
      </w:r>
    </w:p>
    <w:p>
      <w:pPr>
        <w:spacing w:after="120"/>
      </w:pPr>
      <w:r>
        <w:rPr>
          <w:rFonts w:ascii="Calibri" w:cs="Calibri" w:eastAsia="Calibri" w:hAnsi="Calibri"/>
        </w:rPr>
        <w:t xml:space="preserve">The as-built position of each hole shall be determined in relation to the Irish Transverse Mercator (ITM) grid.</w:t>
      </w:r>
    </w:p>
    <w:p>
      <w:pPr>
        <w:spacing w:after="120"/>
      </w:pPr>
      <w:r>
        <w:rPr>
          <w:rFonts w:ascii="Calibri" w:cs="Calibri" w:eastAsia="Calibri" w:hAnsi="Calibri"/>
        </w:rPr>
        <w:t xml:space="preserve">During the period of site operations, the elevation of the ground at each as-built exploratory location relative to Ordnance Datum (Malin Head) shall be established by the Contractor’s Engineer to the nearest 0.05m.</w:t>
      </w:r>
    </w:p>
    <w:p>
      <w:pPr>
        <w:pStyle w:val="Heading3"/>
        <w:spacing w:after="100" w:before="200"/>
      </w:pPr>
      <w:r>
        <w:t xml:space="preserve">S1.8.19  Photography requirements (Clauses 3.25, 3.25.1 and 3.25.2)</w:t>
      </w:r>
    </w:p>
    <w:p>
      <w:pPr>
        <w:spacing w:after="120"/>
      </w:pPr>
      <w:r>
        <w:rPr>
          <w:rFonts w:ascii="Calibri" w:cs="Calibri" w:eastAsia="Calibri" w:hAnsi="Calibri"/>
        </w:rPr>
        <w:t xml:space="preserve">Photographs are required of trial pits.</w:t>
      </w:r>
    </w:p>
    <w:p>
      <w:pPr>
        <w:spacing w:after="120"/>
      </w:pPr>
      <w:r>
        <w:rPr>
          <w:rFonts w:ascii="Calibri" w:cs="Calibri" w:eastAsia="Calibri" w:hAnsi="Calibri"/>
        </w:rPr>
        <w:t xml:space="preserve">Photographs are required of rotary cores.</w:t>
      </w:r>
    </w:p>
    <w:p>
      <w:pPr>
        <w:spacing w:after="120"/>
      </w:pPr>
      <w:r>
        <w:rPr>
          <w:rFonts w:ascii="Calibri" w:cs="Calibri" w:eastAsia="Calibri" w:hAnsi="Calibri"/>
        </w:rPr>
        <w:t xml:space="preserve">The photographs shall show details of the ground conditions in the pit or core with any support in place and shall contain a clearly legible reference board identifying the project title and exploratory hole number, and include the standard colour chart.</w:t>
      </w:r>
    </w:p>
    <w:p>
      <w:pPr>
        <w:spacing w:after="120"/>
      </w:pPr>
      <w:r>
        <w:rPr>
          <w:rFonts w:ascii="Calibri" w:cs="Calibri" w:eastAsia="Calibri" w:hAnsi="Calibri"/>
        </w:rPr>
        <w:t xml:space="preserve">Specific photograph requirements are given in S1.10.13 and S1.11.7.</w:t>
      </w:r>
    </w:p>
    <w:p>
      <w:pPr>
        <w:pStyle w:val="Heading3"/>
        <w:spacing w:after="100" w:before="200"/>
      </w:pPr>
      <w:r>
        <w:t xml:space="preserve">S1.8.20  Access</w:t>
      </w:r>
    </w:p>
    <w:p>
      <w:pPr>
        <w:spacing w:after="120"/>
      </w:pPr>
      <w:r>
        <w:rPr>
          <w:rFonts w:ascii="Calibri" w:cs="Calibri" w:eastAsia="Calibri" w:hAnsi="Calibri"/>
        </w:rPr>
        <w:t xml:space="preserve">The Contractor is deemed to have visited the site prior to submitting a tender and satisfied himself of the suitability of the proposed plant and equipment to carry out the work and access all the exploratory hole locations for the actual site conditions (soft ground, slopes, structures, watercourses, vegetation, invasive species, traffic and the like).</w:t>
      </w:r>
    </w:p>
    <w:p>
      <w:pPr>
        <w:spacing w:after="120"/>
      </w:pPr>
      <w:r>
        <w:rPr>
          <w:rFonts w:ascii="Calibri" w:cs="Calibri" w:eastAsia="Calibri" w:hAnsi="Calibri"/>
        </w:rPr>
        <w:t xml:space="preserve">It is the responsibility of the Contractor to ensure that access tracks are protected and secured and/or that the proposed plant and equipment is suitable to access the locations and carry out the work without causing damage.</w:t>
      </w:r>
    </w:p>
    <w:p>
      <w:pPr>
        <w:spacing w:after="120"/>
      </w:pPr>
      <w:r>
        <w:rPr>
          <w:rFonts w:ascii="Calibri" w:cs="Calibri" w:eastAsia="Calibri" w:hAnsi="Calibri"/>
        </w:rPr>
        <w:t xml:space="preserve">Access and any work required to access the location of each exploratory hole and to carry out the work (for example the temporary removal of fences or gates and their reinstatement, or vegetation clearance) is the responsibility of the Contractor, as is the reinstatement and making good of any damage caused by the Contractor.</w:t>
      </w:r>
    </w:p>
    <w:p>
      <w:pPr>
        <w:pStyle w:val="Heading3"/>
        <w:spacing w:after="100" w:before="200"/>
      </w:pPr>
      <w:r>
        <w:t xml:space="preserve">S1.8.21  Landowners / occupiers</w:t>
      </w:r>
    </w:p>
    <w:p>
      <w:pPr>
        <w:spacing w:after="120"/>
      </w:pPr>
      <w:r>
        <w:rPr>
          <w:rFonts w:ascii="Calibri" w:cs="Calibri" w:eastAsia="Calibri" w:hAnsi="Calibri"/>
        </w:rPr>
        <w:t xml:space="preserve">The work locations are on privately owned agricultural land and on public road. The Employer's Representative has obtained consent from the eleven landowners affected and will supply the Contractor with their names and contact details and any conditions attached to the consents. One week prior to the commencement of the ground investigation works the Contractor shall submit dates and times for the exploratory hole works to the Employer’s Representative. This shall include access and egress routes to each of the exploratory holes. The Contractor shall report any access constraints immediately to the Employer’s Representative.</w:t>
      </w:r>
    </w:p>
    <w:p>
      <w:pPr>
        <w:spacing w:after="120"/>
      </w:pPr>
      <w:r>
        <w:rPr>
          <w:rFonts w:ascii="Calibri" w:cs="Calibri" w:eastAsia="Calibri" w:hAnsi="Calibri"/>
        </w:rPr>
        <w:t xml:space="preserve">For site visits to exploratory hole locations in the preparation of the tender, tenderers shall provide the Employer’s Representative with two working days’ notice in advance of any site visits, to allow the landowners to be informed of the site visits.</w:t>
      </w:r>
    </w:p>
    <w:p>
      <w:pPr>
        <w:pStyle w:val="Heading3"/>
        <w:spacing w:after="100" w:before="200"/>
      </w:pPr>
      <w:r>
        <w:t xml:space="preserve">S1.8.22  Site compound</w:t>
      </w:r>
    </w:p>
    <w:p>
      <w:pPr>
        <w:spacing w:after="120"/>
      </w:pPr>
      <w:r>
        <w:rPr>
          <w:rFonts w:ascii="Calibri" w:cs="Calibri" w:eastAsia="Calibri" w:hAnsi="Calibri"/>
        </w:rPr>
        <w:t xml:space="preserve">The Employer cannot make available any site compound location. It shall be the responsibility of the Contractor to establish a site compound if required.</w:t>
      </w:r>
    </w:p>
    <w:p>
      <w:pPr>
        <w:spacing w:after="120"/>
      </w:pPr>
      <w:r>
        <w:rPr>
          <w:rFonts w:ascii="Calibri" w:cs="Calibri" w:eastAsia="Calibri" w:hAnsi="Calibri"/>
        </w:rPr>
        <w:t xml:space="preserve">Overnight storage of materials on site shall not be permitted.</w:t>
      </w:r>
    </w:p>
    <w:p>
      <w:pPr>
        <w:pStyle w:val="Heading3"/>
        <w:spacing w:after="100" w:before="200"/>
      </w:pPr>
      <w:r>
        <w:t xml:space="preserve">S1.8.23  Other work being carried out on site</w:t>
      </w:r>
    </w:p>
    <w:p>
      <w:pPr>
        <w:spacing w:after="120"/>
      </w:pPr>
      <w:r>
        <w:rPr>
          <w:rFonts w:ascii="Calibri" w:cs="Calibri" w:eastAsia="Calibri" w:hAnsi="Calibri"/>
        </w:rPr>
        <w:t xml:space="preserve">A topographical survey and an ecological survey will be in progress along the alignment during the site works. The Contractor shall coordinate with the surveyors through the Investigation Supervisor.</w:t>
      </w:r>
    </w:p>
    <w:p>
      <w:pPr>
        <w:pStyle w:val="Heading2"/>
        <w:spacing w:after="160" w:before="300"/>
      </w:pPr>
      <w:r>
        <w:t xml:space="preserve">S1.9  Percussion boring (Specification Section 4)</w:t>
      </w:r>
    </w:p>
    <w:p>
      <w:pPr>
        <w:pStyle w:val="Heading3"/>
        <w:spacing w:after="100" w:before="200"/>
      </w:pPr>
      <w:r>
        <w:t xml:space="preserve">S1.9.1  Permitted methods and restrictions (Clauses 4.1 to 4.4)</w:t>
      </w:r>
    </w:p>
    <w:p>
      <w:pPr>
        <w:spacing w:after="120"/>
      </w:pPr>
      <w:r>
        <w:rPr>
          <w:rFonts w:ascii="Calibri" w:cs="Calibri" w:eastAsia="Calibri" w:hAnsi="Calibri"/>
        </w:rPr>
        <w:t xml:space="preserve">A CAT scan is to be carried out and inspection pits are to be excavated by hand to depths of 1.2m at each exploratory hole location where services may be encountered. Under the Safety, Health and Welfare at Work (Construction) Regulations 2013, persons carrying out the task of locating underground services are required to be in possession of a Construction Skills Certification Scheme (CSCS) card. In addition, avoidance of underground services shall follow the guidance in the “Code of Practice for Avoiding Danger from Underground Services”, 2010, published by the Health and Safety Authority. CAT scans shall be undertaken in accordance with HSG47 “Avoiding danger from underground services”, Third Edition 2014, published by the UK Health and Safety Executive, by an approved and qualified operator.</w:t>
      </w:r>
    </w:p>
    <w:p>
      <w:pPr>
        <w:spacing w:after="120"/>
      </w:pPr>
      <w:r>
        <w:rPr>
          <w:rFonts w:ascii="Calibri" w:cs="Calibri" w:eastAsia="Calibri" w:hAnsi="Calibri"/>
        </w:rPr>
        <w:t xml:space="preserve">Small and bulk disturbed samples are required from the inspection pits.</w:t>
      </w:r>
    </w:p>
    <w:p>
      <w:pPr>
        <w:spacing w:after="120"/>
      </w:pPr>
      <w:r>
        <w:rPr>
          <w:rFonts w:ascii="Calibri" w:cs="Calibri" w:eastAsia="Calibri" w:hAnsi="Calibri"/>
        </w:rPr>
        <w:t xml:space="preserve">Cable percussive boreholes shall not be less than 200mm in diameter. The range of casing diameters brought to site and used at the start of the hole shall be compatible with achieving the scheduled depths and quality of sample in the expected ground conditions.</w:t>
      </w:r>
    </w:p>
    <w:p>
      <w:pPr>
        <w:spacing w:after="120"/>
      </w:pPr>
      <w:r>
        <w:rPr>
          <w:rFonts w:ascii="Calibri" w:cs="Calibri" w:eastAsia="Calibri" w:hAnsi="Calibri"/>
        </w:rPr>
        <w:t xml:space="preserve">Rotary coring follow-on is scheduled in the boreholes so marked in Schedule 2.</w:t>
      </w:r>
    </w:p>
    <w:p>
      <w:pPr>
        <w:spacing w:after="120"/>
      </w:pPr>
      <w:r>
        <w:rPr>
          <w:rFonts w:ascii="Calibri" w:cs="Calibri" w:eastAsia="Calibri" w:hAnsi="Calibri"/>
        </w:rPr>
        <w:t xml:space="preserve">The Contractor may be able to use an alternative method for drilling in the overburden material subject to approval by the Investigation Supervisor. This method shall consist of hollow stem auger, Geobor S or other similar rotary techniques subject to approval by the Investigation Supervisor. This rotary coring in soil shall allow for the retrieval of continuous cores not less than 100mm in diameter, sampling and in situ testing as described in the Scope.</w:t>
      </w:r>
    </w:p>
    <w:p>
      <w:pPr>
        <w:spacing w:after="120"/>
      </w:pPr>
      <w:r>
        <w:rPr>
          <w:rFonts w:ascii="Calibri" w:cs="Calibri" w:eastAsia="Calibri" w:hAnsi="Calibri"/>
        </w:rPr>
        <w:t xml:space="preserve">The borehole locations in Schedule 2 and shown on the drawings are approximate and shall be agreed on site by the Investigation Supervisor.</w:t>
      </w:r>
    </w:p>
    <w:p>
      <w:pPr>
        <w:spacing w:after="120"/>
      </w:pPr>
      <w:r>
        <w:rPr>
          <w:rFonts w:ascii="Calibri" w:cs="Calibri" w:eastAsia="Calibri" w:hAnsi="Calibri"/>
        </w:rPr>
        <w:t xml:space="preserve">Scheduled termination depths are provided as a general indication only. Termination of exploratory holes shall be agreed with the Investigation Supervisor.</w:t>
      </w:r>
    </w:p>
    <w:p>
      <w:pPr>
        <w:spacing w:after="120"/>
      </w:pPr>
      <w:r>
        <w:rPr>
          <w:rFonts w:ascii="Calibri" w:cs="Calibri" w:eastAsia="Calibri" w:hAnsi="Calibri"/>
        </w:rPr>
        <w:t xml:space="preserve">Hard strata may be encountered, and the Investigation Supervisor shall be informed prior to commencement and on completion of each hour of breaking out hard strata with cable percussive equipment.</w:t>
      </w:r>
    </w:p>
    <w:p>
      <w:pPr>
        <w:pStyle w:val="Heading3"/>
        <w:spacing w:after="100" w:before="200"/>
      </w:pPr>
      <w:r>
        <w:t xml:space="preserve">S1.9.2  Backfilling (Clause 4.5)</w:t>
      </w:r>
    </w:p>
    <w:p>
      <w:pPr>
        <w:spacing w:after="120"/>
      </w:pPr>
      <w:r>
        <w:rPr>
          <w:rFonts w:ascii="Calibri" w:cs="Calibri" w:eastAsia="Calibri" w:hAnsi="Calibri"/>
        </w:rPr>
        <w:t xml:space="preserve">The boreholes shall be backfilled with cement bentonite grout or bentonite pellets after the completion of boring operations and any scheduled in situ testing unless follow-on rotary coring is to be carried out or a groundwater monitoring standpipe/standpipe piezometer is to be installed. It is the responsibility of the Contractor to dispose of the arisings and any waste safely off site and to secure all necessary authorisations for the removal and disposal of waste off site.</w:t>
      </w:r>
    </w:p>
    <w:p>
      <w:pPr>
        <w:pStyle w:val="Heading3"/>
        <w:spacing w:after="100" w:before="200"/>
      </w:pPr>
      <w:r>
        <w:t xml:space="preserve">S1.9.3  Dynamic sampling (Clause 4.6)</w:t>
      </w:r>
    </w:p>
    <w:p>
      <w:pPr>
        <w:spacing w:after="120"/>
      </w:pPr>
      <w:r>
        <w:rPr>
          <w:rFonts w:ascii="Calibri" w:cs="Calibri" w:eastAsia="Calibri" w:hAnsi="Calibri"/>
        </w:rPr>
        <w:t xml:space="preserve">Not required.</w:t>
      </w:r>
    </w:p>
    <w:p>
      <w:pPr>
        <w:pStyle w:val="Heading2"/>
        <w:spacing w:after="160" w:before="300"/>
      </w:pPr>
      <w:r>
        <w:t xml:space="preserve">S1.10  Rotary drilling (Specification Section 5)</w:t>
      </w:r>
    </w:p>
    <w:p>
      <w:pPr>
        <w:pStyle w:val="Heading3"/>
        <w:spacing w:after="100" w:before="200"/>
      </w:pPr>
      <w:r>
        <w:t xml:space="preserve">S1.10.1  Augering requirements and restrictions (Clause 5.1)</w:t>
      </w:r>
    </w:p>
    <w:p>
      <w:pPr>
        <w:spacing w:after="120"/>
      </w:pPr>
      <w:r>
        <w:rPr>
          <w:rFonts w:ascii="Calibri" w:cs="Calibri" w:eastAsia="Calibri" w:hAnsi="Calibri"/>
        </w:rPr>
        <w:t xml:space="preserve">Not required, but if or where hollow stem flight augering is permitted or required, the equipment shall be such as to auger and recover 100mm samples. Sampling shall be carried out through the hollow stem.</w:t>
      </w:r>
    </w:p>
    <w:p>
      <w:pPr>
        <w:pStyle w:val="Heading3"/>
        <w:spacing w:after="100" w:before="200"/>
      </w:pPr>
      <w:r>
        <w:t xml:space="preserve">S1.10.2  Particular rotary drilling techniques (Clause 5.2)</w:t>
      </w:r>
    </w:p>
    <w:p>
      <w:pPr>
        <w:spacing w:after="120"/>
      </w:pPr>
      <w:r>
        <w:rPr>
          <w:rFonts w:ascii="Calibri" w:cs="Calibri" w:eastAsia="Calibri" w:hAnsi="Calibri"/>
        </w:rPr>
        <w:t xml:space="preserve">A CAT scan is to be carried out and inspection pits are to be excavated by hand to depths of 1.2m at each exploratory hole location where services may be encountered. Under the Safety, Health and Welfare at Work (Construction) Regulations 2013, persons carrying out the task of locating underground services are required to be in possession of a Construction Skills Certification Scheme (CSCS) card. In addition, avoidance of underground services shall follow the guidance in the “Code of Practice for Avoiding Danger from Underground Services”, 2010, published by the Health and Safety Authority. CAT scans shall be undertaken in accordance with HSG47 “Avoiding danger from underground services”, Third Edition 2014, published by the UK Health and Safety Executive, by an approved and qualified operator.</w:t>
      </w:r>
    </w:p>
    <w:p>
      <w:pPr>
        <w:spacing w:after="120"/>
      </w:pPr>
      <w:r>
        <w:rPr>
          <w:rFonts w:ascii="Calibri" w:cs="Calibri" w:eastAsia="Calibri" w:hAnsi="Calibri"/>
        </w:rPr>
        <w:t xml:space="preserve">The exploratory hole locations in Schedule 2 and shown on the drawings are approximate and shall be agreed on site by the Investigation Supervisor.</w:t>
      </w:r>
    </w:p>
    <w:p>
      <w:pPr>
        <w:spacing w:after="120"/>
      </w:pPr>
      <w:r>
        <w:rPr>
          <w:rFonts w:ascii="Calibri" w:cs="Calibri" w:eastAsia="Calibri" w:hAnsi="Calibri"/>
        </w:rPr>
        <w:t xml:space="preserve">Rotary coring is required as follow-on to cable percussion boring in the boreholes so marked in Schedule 2. It is expected to be required through soil and rock. Unless otherwise instructed by the Investigation Supervisor, all rotary cored boreholes shall be cored to a minimum of 5m into substantially unweathered competent rock at each location where rock is encountered. Rotary coring is required from rockhead in all boreholes where rock is encountered.</w:t>
      </w:r>
    </w:p>
    <w:p>
      <w:pPr>
        <w:spacing w:after="120"/>
      </w:pPr>
      <w:r>
        <w:rPr>
          <w:rFonts w:ascii="Calibri" w:cs="Calibri" w:eastAsia="Calibri" w:hAnsi="Calibri"/>
        </w:rPr>
        <w:t xml:space="preserve">Where rotary coring is scheduled at cable percussive borehole locations, it is to be carried out from the final depth of the cable percussive borehole at that location. If rotary coring is required in rock, the same rig shall be used for coring through soil and rock without additional setting-up at the borehole location.</w:t>
      </w:r>
    </w:p>
    <w:p>
      <w:pPr>
        <w:spacing w:after="120"/>
      </w:pPr>
      <w:r>
        <w:rPr>
          <w:rFonts w:ascii="Calibri" w:cs="Calibri" w:eastAsia="Calibri" w:hAnsi="Calibri"/>
        </w:rPr>
        <w:t xml:space="preserve">If the cable percussive borehole does not reach bedrock, rotary coring is required from the final depth of the cable percussive borehole through the overburden and weathered bedrock, with in situ testing in the form of SPTs in cohesive materials and in granular materials at regular intervals. Samples shall be obtained from the split spoon.</w:t>
      </w:r>
    </w:p>
    <w:p>
      <w:pPr>
        <w:spacing w:after="120"/>
      </w:pPr>
      <w:r>
        <w:rPr>
          <w:rFonts w:ascii="Calibri" w:cs="Calibri" w:eastAsia="Calibri" w:hAnsi="Calibri"/>
        </w:rPr>
        <w:t xml:space="preserve">Rotary drilling shall be carried out to produce a core of diameter not less than 100mm. Maximum core runs of 1.5m are required. All operations entailed in recovering the cores from the ground after completion of drilling shall be carried out in a manner such as to minimise disturbance to the cores. Immediately after removing the liner, the top and bottom shall be marked in indelible ink. The ends of liners shall be capped and sealed using adhesive tape.</w:t>
      </w:r>
    </w:p>
    <w:p>
      <w:pPr>
        <w:spacing w:after="120"/>
      </w:pPr>
      <w:r>
        <w:rPr>
          <w:rFonts w:ascii="Calibri" w:cs="Calibri" w:eastAsia="Calibri" w:hAnsi="Calibri"/>
        </w:rPr>
        <w:t xml:space="preserve">The Contractor shall achieve no less than 95% core recovery. If recovery falls below 95% the Contractor shall take immediate steps to rectify the problem. If, in the Investigation Supervisor’s opinion, the Contractor fails to take appropriate steps, the Contractor may be required to re-drill all or parts of the borehole at his own expense.</w:t>
      </w:r>
    </w:p>
    <w:p>
      <w:pPr>
        <w:spacing w:after="120"/>
      </w:pPr>
      <w:r>
        <w:rPr>
          <w:rFonts w:ascii="Calibri" w:cs="Calibri" w:eastAsia="Calibri" w:hAnsi="Calibri"/>
        </w:rPr>
        <w:t xml:space="preserve">The Contractor may use an alternative method for drilling in the overburden and rock, subject to approval. This method may consist of other similar rotary techniques to achieve the minimum hole diameter in one drilling operation.</w:t>
      </w:r>
    </w:p>
    <w:p>
      <w:pPr>
        <w:spacing w:after="120"/>
      </w:pPr>
      <w:r>
        <w:rPr>
          <w:rFonts w:ascii="Calibri" w:cs="Calibri" w:eastAsia="Calibri" w:hAnsi="Calibri"/>
        </w:rPr>
        <w:t xml:space="preserve">Rotary coring may also be permitted or required through soil from 1.20m depth or at depth instead of cable percussive techniques. Unless otherwise instructed or agreed with the Investigation Supervisor, it shall consist of hollow stem auger, Geobor S or other similar techniques subject to approval by the Investigation Supervisor, using a semi rigid liner and producing a continuous core not less than 100mm in diameter.</w:t>
      </w:r>
    </w:p>
    <w:p>
      <w:pPr>
        <w:pStyle w:val="Heading3"/>
        <w:spacing w:after="100" w:before="200"/>
      </w:pPr>
      <w:r>
        <w:t xml:space="preserve">S1.10.3  Drilling fluid type and collection (Clause 5.3)</w:t>
      </w:r>
    </w:p>
    <w:p>
      <w:pPr>
        <w:spacing w:after="120"/>
      </w:pPr>
      <w:r>
        <w:rPr>
          <w:rFonts w:ascii="Calibri" w:cs="Calibri" w:eastAsia="Calibri" w:hAnsi="Calibri"/>
        </w:rPr>
        <w:t xml:space="preserve">Air mist, water or foam if required; the choice is to be made by the driller and agreed with the Investigation Supervisor. Containment for flush shall be suitably compounded to contain drilling fluid. Bowsers will be required to transport enough water should the use of a watercourse be prohibited.</w:t>
      </w:r>
    </w:p>
    <w:p>
      <w:pPr>
        <w:spacing w:after="120"/>
      </w:pPr>
      <w:r>
        <w:rPr>
          <w:rFonts w:ascii="Calibri" w:cs="Calibri" w:eastAsia="Calibri" w:hAnsi="Calibri"/>
        </w:rPr>
        <w:t xml:space="preserve">On land affected by contamination, all necessary precautions shall be taken to contain the drilling fluid returns to prevent surface contamination.</w:t>
      </w:r>
    </w:p>
    <w:p>
      <w:pPr>
        <w:pStyle w:val="Heading3"/>
        <w:spacing w:after="100" w:before="200"/>
      </w:pPr>
      <w:r>
        <w:t xml:space="preserve">S1.10.4  Rotary core drilling equipment and core diameter (Clauses 5.4.1 and 5.4.2)</w:t>
      </w:r>
    </w:p>
    <w:p>
      <w:pPr>
        <w:spacing w:after="120"/>
      </w:pPr>
      <w:r>
        <w:rPr>
          <w:rFonts w:ascii="Calibri" w:cs="Calibri" w:eastAsia="Calibri" w:hAnsi="Calibri"/>
        </w:rPr>
        <w:t xml:space="preserve">Rotary cored boreholes are to be carried out to produce continuous core of not less than 92mm in rock and 100mm in soil to allow Class 1 samples to be retrieved for laboratory testing. (The drilling diameter shall allow for casing if required in unstable ground in order to achieve the required core diameter.)</w:t>
      </w:r>
    </w:p>
    <w:p>
      <w:pPr>
        <w:spacing w:after="120"/>
      </w:pPr>
      <w:r>
        <w:rPr>
          <w:rFonts w:ascii="Calibri" w:cs="Calibri" w:eastAsia="Calibri" w:hAnsi="Calibri"/>
        </w:rPr>
        <w:t xml:space="preserve">Rotary drilling shall be carried out using a core drilling system in which the core is recovered in a one-piece cylindrical semi-rigid plastic liner of minimum 1mm wall thickness, using triple tube core barrels where the ground requires them. The equipment shall be capable of providing cores of at least 100mm diameter of Quality Class 1 standard.</w:t>
      </w:r>
    </w:p>
    <w:p>
      <w:pPr>
        <w:spacing w:after="120"/>
      </w:pPr>
      <w:r>
        <w:rPr>
          <w:rFonts w:ascii="Calibri" w:cs="Calibri" w:eastAsia="Calibri" w:hAnsi="Calibri"/>
        </w:rPr>
        <w:t xml:space="preserve">The Investigation Supervisor shall be consulted prior to the demobilisation of any rotary borehole.</w:t>
      </w:r>
    </w:p>
    <w:p>
      <w:pPr>
        <w:pStyle w:val="Heading3"/>
        <w:spacing w:after="100" w:before="200"/>
      </w:pPr>
      <w:r>
        <w:t xml:space="preserve">S1.10.5  Core logging (Clause 5.4.6)</w:t>
      </w:r>
    </w:p>
    <w:p>
      <w:pPr>
        <w:spacing w:after="120"/>
      </w:pPr>
      <w:r>
        <w:rPr>
          <w:rFonts w:ascii="Calibri" w:cs="Calibri" w:eastAsia="Calibri" w:hAnsi="Calibri"/>
        </w:rPr>
        <w:t xml:space="preserve">The cores shall be examined and described in accordance with IS EN ISO 14688-1 and IS EN ISO 14689 by a ground practitioner meeting the requirements of Clause 2.3 item (b).</w:t>
      </w:r>
    </w:p>
    <w:p>
      <w:pPr>
        <w:pStyle w:val="Heading3"/>
        <w:spacing w:after="100" w:before="200"/>
      </w:pPr>
      <w:r>
        <w:t xml:space="preserve">S1.10.6  Core sub-samples for laboratory testing (Clause 5.4.7)</w:t>
      </w:r>
    </w:p>
    <w:p>
      <w:pPr>
        <w:spacing w:after="120"/>
      </w:pPr>
      <w:r>
        <w:rPr>
          <w:rFonts w:ascii="Calibri" w:cs="Calibri" w:eastAsia="Calibri" w:hAnsi="Calibri"/>
        </w:rPr>
        <w:t xml:space="preserve">Sub-samples are required for laboratory testing and are to be taken after core preparation. Avoiding any visible areas of drilling disturbance and, in cohesive materials, sand lenses and seams, sub-samples of cohesive materials shall be cut from the core using either a wire or a sharp cutting blade to produce a sample approximately 300mm long and taken at nominally 1.5m depth intervals or at any changes in strata as advised by the Investigation Supervisor. Samples of cohesionless materials that do not remain intact when handling should be collected in bag samples, noting the length of core that they originally occupied.</w:t>
      </w:r>
    </w:p>
    <w:p>
      <w:pPr>
        <w:spacing w:after="120"/>
      </w:pPr>
      <w:r>
        <w:rPr>
          <w:rFonts w:ascii="Calibri" w:cs="Calibri" w:eastAsia="Calibri" w:hAnsi="Calibri"/>
        </w:rPr>
        <w:t xml:space="preserve">Following logging and sampling, the remaining core shall be resealed and stored in a weather-neutral environment in order to retain the natural moisture content and reduce degradation of the core, should additional sampling or logging be needed at a later date.</w:t>
      </w:r>
    </w:p>
    <w:p>
      <w:pPr>
        <w:pStyle w:val="Heading3"/>
        <w:spacing w:after="100" w:before="200"/>
      </w:pPr>
      <w:r>
        <w:t xml:space="preserve">S1.10.7  Address for delivery of selected cores (Clauses 5.4.8 and 5.4.9)</w:t>
      </w:r>
    </w:p>
    <w:p>
      <w:pPr>
        <w:spacing w:after="120"/>
      </w:pPr>
      <w:r>
        <w:rPr>
          <w:rFonts w:ascii="Calibri" w:cs="Calibri" w:eastAsia="Calibri" w:hAnsi="Calibri"/>
        </w:rPr>
        <w:t xml:space="preserve">Rotary core and sub-samples are to be stored at the Contractor’s premises. Where necessary the Contractor is to arrange transport for the sub-samples to the laboratory.</w:t>
      </w:r>
    </w:p>
    <w:p>
      <w:pPr>
        <w:pStyle w:val="Heading3"/>
        <w:spacing w:after="100" w:before="200"/>
      </w:pPr>
      <w:r>
        <w:t xml:space="preserve">S1.10.8  Rotary open-hole drilling general requirements (Clause 5.5.1)</w:t>
      </w:r>
    </w:p>
    <w:p>
      <w:pPr>
        <w:spacing w:after="120"/>
      </w:pPr>
      <w:r>
        <w:rPr>
          <w:rFonts w:ascii="Calibri" w:cs="Calibri" w:eastAsia="Calibri" w:hAnsi="Calibri"/>
        </w:rPr>
        <w:t xml:space="preserve">Rotary open-hole drilling is to be adopted for specific borehole locations as specified in Schedule 2.</w:t>
      </w:r>
    </w:p>
    <w:p>
      <w:pPr>
        <w:spacing w:after="120"/>
      </w:pPr>
      <w:r>
        <w:rPr>
          <w:rFonts w:ascii="Calibri" w:cs="Calibri" w:eastAsia="Calibri" w:hAnsi="Calibri"/>
        </w:rPr>
        <w:t xml:space="preserve">Drill returns from all open-hole drilling runs shall be logged by the Contractor’s Site Engineer.</w:t>
      </w:r>
    </w:p>
    <w:p>
      <w:pPr>
        <w:spacing w:after="120"/>
      </w:pPr>
      <w:r>
        <w:rPr>
          <w:rFonts w:ascii="Calibri" w:cs="Calibri" w:eastAsia="Calibri" w:hAnsi="Calibri"/>
        </w:rPr>
        <w:t xml:space="preserve">For each drill run, the time taken, drill flush returns/losses and drill flush colour shall be recorded on the driller’s daily log, and these logs shall be appended to the ground investigation report.</w:t>
      </w:r>
    </w:p>
    <w:p>
      <w:pPr>
        <w:pStyle w:val="Heading3"/>
        <w:spacing w:after="100" w:before="200"/>
      </w:pPr>
      <w:r>
        <w:t xml:space="preserve">S1.10.9  Rotary open-hole drilling for locating mineral seams, mine workings, etc. (Clause 5.5.2)</w:t>
      </w:r>
    </w:p>
    <w:p>
      <w:pPr>
        <w:spacing w:after="120"/>
      </w:pPr>
      <w:r>
        <w:rPr>
          <w:rFonts w:ascii="Calibri" w:cs="Calibri" w:eastAsia="Calibri" w:hAnsi="Calibri"/>
        </w:rPr>
        <w:t xml:space="preserve">Not required.</w:t>
      </w:r>
    </w:p>
    <w:p>
      <w:pPr>
        <w:pStyle w:val="Heading3"/>
        <w:spacing w:after="100" w:before="200"/>
      </w:pPr>
      <w:r>
        <w:t xml:space="preserve">S1.10.10  Open-hole resonance (sonic) drilling (Clause 5.6.1)</w:t>
      </w:r>
    </w:p>
    <w:p>
      <w:pPr>
        <w:spacing w:after="120"/>
      </w:pPr>
      <w:r>
        <w:rPr>
          <w:rFonts w:ascii="Calibri" w:cs="Calibri" w:eastAsia="Calibri" w:hAnsi="Calibri"/>
        </w:rPr>
        <w:t xml:space="preserve">Not required.</w:t>
      </w:r>
    </w:p>
    <w:p>
      <w:pPr>
        <w:pStyle w:val="Heading3"/>
        <w:spacing w:after="100" w:before="200"/>
      </w:pPr>
      <w:r>
        <w:t xml:space="preserve">S1.10.11  Resonance (sonic) drilling with sampling or continuous coring (Clause 5.6.2)</w:t>
      </w:r>
    </w:p>
    <w:p>
      <w:pPr>
        <w:spacing w:after="120"/>
      </w:pPr>
      <w:r>
        <w:rPr>
          <w:rFonts w:ascii="Calibri" w:cs="Calibri" w:eastAsia="Calibri" w:hAnsi="Calibri"/>
        </w:rPr>
        <w:t xml:space="preserve">Not required.</w:t>
      </w:r>
    </w:p>
    <w:p>
      <w:pPr>
        <w:pStyle w:val="Heading3"/>
        <w:spacing w:after="100" w:before="200"/>
      </w:pPr>
      <w:r>
        <w:t xml:space="preserve">S1.10.12  Backfilling (Clause 5.7)</w:t>
      </w:r>
    </w:p>
    <w:p>
      <w:pPr>
        <w:spacing w:after="120"/>
      </w:pPr>
      <w:r>
        <w:rPr>
          <w:rFonts w:ascii="Calibri" w:cs="Calibri" w:eastAsia="Calibri" w:hAnsi="Calibri"/>
        </w:rPr>
        <w:t xml:space="preserve">The Investigation Supervisor shall be consulted prior to the backfilling or installation of instrumentation in any rotary borehole.</w:t>
      </w:r>
    </w:p>
    <w:p>
      <w:pPr>
        <w:spacing w:after="120"/>
      </w:pPr>
      <w:r>
        <w:rPr>
          <w:rFonts w:ascii="Calibri" w:cs="Calibri" w:eastAsia="Calibri" w:hAnsi="Calibri"/>
        </w:rPr>
        <w:t xml:space="preserve">The boreholes shall be backfilled with cement bentonite grout or bentonite pellets upon completion unless a groundwater monitoring standpipe/standpipe piezometer is to be installed. It is the responsibility of the Contractor to dispose of the arisings and any waste safely off site and to secure all necessary authorisations for the removal and disposal of waste off site.</w:t>
      </w:r>
    </w:p>
    <w:p>
      <w:pPr>
        <w:pStyle w:val="Heading3"/>
        <w:spacing w:after="100" w:before="200"/>
      </w:pPr>
      <w:r>
        <w:t xml:space="preserve">S1.10.13  Core photographic requirements (Clause 5.8)</w:t>
      </w:r>
    </w:p>
    <w:p>
      <w:pPr>
        <w:spacing w:after="120"/>
      </w:pPr>
      <w:r>
        <w:rPr>
          <w:rFonts w:ascii="Calibri" w:cs="Calibri" w:eastAsia="Calibri" w:hAnsi="Calibri"/>
        </w:rPr>
        <w:t xml:space="preserve">In addition to the requirements of Clause 3.25 the Contractor shall photograph cores in a fresh condition prior to logging, preferably on the day of recovery but always within a maximum of 72 hours of recovery, and ensure that the following criteria are fulfilled:</w:t>
      </w:r>
    </w:p>
    <w:p>
      <w:pPr>
        <w:pStyle w:val="ListParagraph"/>
        <w:numPr>
          <w:ilvl w:val="0"/>
          <w:numId w:val="1"/>
        </w:numPr>
        <w:spacing w:after="60"/>
      </w:pPr>
      <w:r>
        <w:rPr>
          <w:rFonts w:ascii="Calibri" w:cs="Calibri" w:eastAsia="Calibri" w:hAnsi="Calibri"/>
        </w:rPr>
        <w:t xml:space="preserve">A graduated scale in 10mm intervals is provided;</w:t>
      </w:r>
    </w:p>
    <w:p>
      <w:pPr>
        <w:pStyle w:val="ListParagraph"/>
        <w:numPr>
          <w:ilvl w:val="0"/>
          <w:numId w:val="1"/>
        </w:numPr>
        <w:spacing w:after="60"/>
      </w:pPr>
      <w:r>
        <w:rPr>
          <w:rFonts w:ascii="Calibri" w:cs="Calibri" w:eastAsia="Calibri" w:hAnsi="Calibri"/>
        </w:rPr>
        <w:t xml:space="preserve">Labels and markers are clearly legible in the photograph;</w:t>
      </w:r>
    </w:p>
    <w:p>
      <w:pPr>
        <w:pStyle w:val="ListParagraph"/>
        <w:numPr>
          <w:ilvl w:val="0"/>
          <w:numId w:val="1"/>
        </w:numPr>
        <w:spacing w:after="60"/>
      </w:pPr>
      <w:r>
        <w:rPr>
          <w:rFonts w:ascii="Calibri" w:cs="Calibri" w:eastAsia="Calibri" w:hAnsi="Calibri"/>
        </w:rPr>
        <w:t xml:space="preserve">A clearly legible reference board identifying the project title, exploratory hole number, date and depth range of drill runs is included in each photograph;</w:t>
      </w:r>
    </w:p>
    <w:p>
      <w:pPr>
        <w:pStyle w:val="ListParagraph"/>
        <w:numPr>
          <w:ilvl w:val="0"/>
          <w:numId w:val="1"/>
        </w:numPr>
        <w:spacing w:after="60"/>
      </w:pPr>
      <w:r>
        <w:rPr>
          <w:rFonts w:ascii="Calibri" w:cs="Calibri" w:eastAsia="Calibri" w:hAnsi="Calibri"/>
        </w:rPr>
        <w:t xml:space="preserve">Core boxes are evenly and consistently lit;</w:t>
      </w:r>
    </w:p>
    <w:p>
      <w:pPr>
        <w:pStyle w:val="ListParagraph"/>
        <w:numPr>
          <w:ilvl w:val="0"/>
          <w:numId w:val="1"/>
        </w:numPr>
        <w:spacing w:after="60"/>
      </w:pPr>
      <w:r>
        <w:rPr>
          <w:rFonts w:ascii="Calibri" w:cs="Calibri" w:eastAsia="Calibri" w:hAnsi="Calibri"/>
        </w:rPr>
        <w:t xml:space="preserve">The length of the core box in each photograph fills the frame, and the core fills a minimum of 50% of the frame;</w:t>
      </w:r>
    </w:p>
    <w:p>
      <w:pPr>
        <w:pStyle w:val="ListParagraph"/>
        <w:numPr>
          <w:ilvl w:val="0"/>
          <w:numId w:val="1"/>
        </w:numPr>
        <w:spacing w:after="60"/>
      </w:pPr>
      <w:r>
        <w:rPr>
          <w:rFonts w:ascii="Calibri" w:cs="Calibri" w:eastAsia="Calibri" w:hAnsi="Calibri"/>
        </w:rPr>
        <w:t xml:space="preserve">The focal plane of the camera and the plane of the core box are parallel; and</w:t>
      </w:r>
    </w:p>
    <w:p>
      <w:pPr>
        <w:pStyle w:val="ListParagraph"/>
        <w:numPr>
          <w:ilvl w:val="0"/>
          <w:numId w:val="1"/>
        </w:numPr>
        <w:spacing w:after="60"/>
      </w:pPr>
      <w:r>
        <w:rPr>
          <w:rFonts w:ascii="Calibri" w:cs="Calibri" w:eastAsia="Calibri" w:hAnsi="Calibri"/>
        </w:rPr>
        <w:t xml:space="preserve">The camera is placed in the same position with respect to the core box in every photograph.</w:t>
      </w:r>
    </w:p>
    <w:p>
      <w:pPr>
        <w:pStyle w:val="Heading2"/>
        <w:spacing w:after="160" w:before="300"/>
      </w:pPr>
      <w:r>
        <w:t xml:space="preserve">S1.11  Pitting and trenching (Specification Section 6)</w:t>
      </w:r>
    </w:p>
    <w:p>
      <w:pPr>
        <w:pStyle w:val="Heading3"/>
        <w:spacing w:after="100" w:before="200"/>
      </w:pPr>
      <w:r>
        <w:t xml:space="preserve">S1.11.1  Indirect detection of buried services and inspection pits (Clauses 3.8.3 and 6.1)</w:t>
      </w:r>
    </w:p>
    <w:p>
      <w:pPr>
        <w:spacing w:after="120"/>
      </w:pPr>
      <w:r>
        <w:rPr>
          <w:rFonts w:ascii="Calibri" w:cs="Calibri" w:eastAsia="Calibri" w:hAnsi="Calibri"/>
        </w:rPr>
        <w:t xml:space="preserve">A CAT scan is to be carried out and inspection pits are to be excavated by hand to depths of 1.2m at each exploratory hole location where services may be encountered. Under the Safety, Health and Welfare at Work (Construction) Regulations 2013, persons carrying out the task of locating underground services are required to be in possession of a Construction Skills Certification Scheme (CSCS) card. In addition, avoidance of underground services shall follow the guidance in the “Code of Practice for Avoiding Danger from Underground Services”, 2010, published by the Health and Safety Authority. CAT scans shall be undertaken in accordance with HSG47 “Avoiding danger from underground services”, Third Edition 2014, published by the UK Health and Safety Executive, by an approved and qualified operator.</w:t>
      </w:r>
    </w:p>
    <w:p>
      <w:pPr>
        <w:pStyle w:val="Heading3"/>
        <w:spacing w:after="100" w:before="200"/>
      </w:pPr>
      <w:r>
        <w:t xml:space="preserve">S1.11.2  Restrictions on plant or pitting/trenching methods (Clauses 6.2 and 6.3)</w:t>
      </w:r>
    </w:p>
    <w:p>
      <w:pPr>
        <w:spacing w:after="120"/>
      </w:pPr>
      <w:r>
        <w:rPr>
          <w:rFonts w:ascii="Calibri" w:cs="Calibri" w:eastAsia="Calibri" w:hAnsi="Calibri"/>
        </w:rPr>
        <w:t xml:space="preserve">The excavation of the upper 1.2m of depth, where utility services may be encountered, shall be carried out, if with an excavator, in 100mm layers using a toothless bucket, or by hand with hand tools. This work shall be closely supervised by an appropriately experienced, professional, competent person.</w:t>
      </w:r>
    </w:p>
    <w:p>
      <w:pPr>
        <w:spacing w:after="120"/>
      </w:pPr>
      <w:r>
        <w:rPr>
          <w:rFonts w:ascii="Calibri" w:cs="Calibri" w:eastAsia="Calibri" w:hAnsi="Calibri"/>
        </w:rPr>
        <w:t xml:space="preserve">Scheduled termination depths are provided as a general indication only; termination of each exploratory hole shall be agreed with the Investigation Supervisor.</w:t>
      </w:r>
    </w:p>
    <w:p>
      <w:pPr>
        <w:spacing w:after="120"/>
      </w:pPr>
      <w:r>
        <w:rPr>
          <w:rFonts w:ascii="Calibri" w:cs="Calibri" w:eastAsia="Calibri" w:hAnsi="Calibri"/>
        </w:rPr>
        <w:t xml:space="preserve">Topsoil is to be stockpiled separately from other excavation arisings.</w:t>
      </w:r>
    </w:p>
    <w:p>
      <w:pPr>
        <w:pStyle w:val="Heading3"/>
        <w:spacing w:after="100" w:before="200"/>
      </w:pPr>
      <w:r>
        <w:t xml:space="preserve">S1.11.3  Entry of personnel (Clause 6.5)</w:t>
      </w:r>
    </w:p>
    <w:p>
      <w:pPr>
        <w:spacing w:after="120"/>
      </w:pPr>
      <w:r>
        <w:rPr>
          <w:rFonts w:ascii="Calibri" w:cs="Calibri" w:eastAsia="Calibri" w:hAnsi="Calibri"/>
        </w:rPr>
        <w:t xml:space="preserve">Entry of personnel into any excavation is not permitted.</w:t>
      </w:r>
    </w:p>
    <w:p>
      <w:pPr>
        <w:pStyle w:val="Heading3"/>
        <w:spacing w:after="100" w:before="200"/>
      </w:pPr>
      <w:r>
        <w:t xml:space="preserve">S1.11.4  Alternative pit and trench dimensions (Clause 6.7)</w:t>
      </w:r>
    </w:p>
    <w:p>
      <w:pPr>
        <w:spacing w:after="120"/>
      </w:pPr>
      <w:r>
        <w:rPr>
          <w:rFonts w:ascii="Calibri" w:cs="Calibri" w:eastAsia="Calibri" w:hAnsi="Calibri"/>
        </w:rPr>
        <w:t xml:space="preserve">Not required.</w:t>
      </w:r>
    </w:p>
    <w:p>
      <w:pPr>
        <w:pStyle w:val="Heading3"/>
        <w:spacing w:after="100" w:before="200"/>
      </w:pPr>
      <w:r>
        <w:t xml:space="preserve">S1.11.5  Abstracted groundwater from land affected by contamination (Clause 6.9.2)</w:t>
      </w:r>
    </w:p>
    <w:p>
      <w:pPr>
        <w:spacing w:after="120"/>
      </w:pPr>
      <w:r>
        <w:rPr>
          <w:rFonts w:ascii="Calibri" w:cs="Calibri" w:eastAsia="Calibri" w:hAnsi="Calibri"/>
        </w:rPr>
        <w:t xml:space="preserve">Not required.</w:t>
      </w:r>
    </w:p>
    <w:p>
      <w:pPr>
        <w:pStyle w:val="Heading3"/>
        <w:spacing w:after="100" w:before="200"/>
      </w:pPr>
      <w:r>
        <w:t xml:space="preserve">S1.11.6  Backfilling (Clause 6.10)</w:t>
      </w:r>
    </w:p>
    <w:p>
      <w:pPr>
        <w:spacing w:after="120"/>
      </w:pPr>
      <w:r>
        <w:rPr>
          <w:rFonts w:ascii="Calibri" w:cs="Calibri" w:eastAsia="Calibri" w:hAnsi="Calibri"/>
        </w:rPr>
        <w:t xml:space="preserve">Trial pits shall be backfilled using the arisings, placed in reverse order of excavation, in layers (measured on loose arisings) not more than 300mm thick (or 150mm for contaminated materials) and compacted. Backfilling should be placed to retain the ground level, pavement construction and surfacing present prior to trial pit construction. Backfilling of trial pits shall be carried out as soon as practicable after completion of excavation, logging, sampling and testing. Excess arisings shall be removed from site at the expense of the Contractor.</w:t>
      </w:r>
    </w:p>
    <w:p>
      <w:pPr>
        <w:spacing w:after="120"/>
      </w:pPr>
      <w:r>
        <w:rPr>
          <w:rFonts w:ascii="Calibri" w:cs="Calibri" w:eastAsia="Calibri" w:hAnsi="Calibri"/>
        </w:rPr>
        <w:t xml:space="preserve">All trial pits shall be backfilled on the same day as excavation unless any scheduled soil infiltration or soakaway tests require the pit to be left open for more than one working day. In such cases appropriate safety measures shall be implemented and the Investigation Supervisor notified.</w:t>
      </w:r>
    </w:p>
    <w:p>
      <w:pPr>
        <w:spacing w:after="120"/>
      </w:pPr>
      <w:r>
        <w:rPr>
          <w:rFonts w:ascii="Calibri" w:cs="Calibri" w:eastAsia="Calibri" w:hAnsi="Calibri"/>
        </w:rPr>
        <w:t xml:space="preserve">Where trial pits are carried out in grassed areas, the ground shall be reinstated as close as possible to the existing condition prior to the start of the works, including top-soiling and reseeding. This includes any damage to grassed areas along access routes to exploratory hole locations.</w:t>
      </w:r>
    </w:p>
    <w:p>
      <w:pPr>
        <w:spacing w:after="120"/>
      </w:pPr>
      <w:r>
        <w:rPr>
          <w:rFonts w:ascii="Calibri" w:cs="Calibri" w:eastAsia="Calibri" w:hAnsi="Calibri"/>
        </w:rPr>
        <w:t xml:space="preserve">Backfilling in roadways (including adjacent footways and verges) shall be as per S1.8.15.</w:t>
      </w:r>
    </w:p>
    <w:p>
      <w:pPr>
        <w:pStyle w:val="Heading3"/>
        <w:spacing w:after="100" w:before="200"/>
      </w:pPr>
      <w:r>
        <w:t xml:space="preserve">S1.11.7  Photographic requirements (Clauses 3.25 and 6.12)</w:t>
      </w:r>
    </w:p>
    <w:p>
      <w:pPr>
        <w:spacing w:after="120"/>
      </w:pPr>
      <w:r>
        <w:rPr>
          <w:rFonts w:ascii="Calibri" w:cs="Calibri" w:eastAsia="Calibri" w:hAnsi="Calibri"/>
        </w:rPr>
        <w:t xml:space="preserve">The Contractor shall photograph and supply a minimum of 4 no. digital colour photographs of all pits and their arisings. One of the photographs shall include one end and one side of the pit, and another shall show the opposite end and side. One photograph shall show the arisings and one the setting of the trial pit.</w:t>
      </w:r>
    </w:p>
    <w:p>
      <w:pPr>
        <w:spacing w:after="120"/>
      </w:pPr>
      <w:r>
        <w:rPr>
          <w:rFonts w:ascii="Calibri" w:cs="Calibri" w:eastAsia="Calibri" w:hAnsi="Calibri"/>
        </w:rPr>
        <w:t xml:space="preserve">In addition, photographs shall be taken to document the condition of each exploratory hole location before and after the investigation. These photographs shall be issued to the Investigation Supervisor within 24 hours of being taken.</w:t>
      </w:r>
    </w:p>
    <w:p>
      <w:pPr>
        <w:pStyle w:val="Heading3"/>
        <w:spacing w:after="100" w:before="200"/>
      </w:pPr>
      <w:r>
        <w:t xml:space="preserve">S1.11.8  Artificial lighting (Clause 6.12.2)</w:t>
      </w:r>
    </w:p>
    <w:p>
      <w:pPr>
        <w:spacing w:after="120"/>
      </w:pPr>
      <w:r>
        <w:rPr>
          <w:rFonts w:ascii="Calibri" w:cs="Calibri" w:eastAsia="Calibri" w:hAnsi="Calibri"/>
        </w:rPr>
        <w:t xml:space="preserve">Battery powered lights shall be used to undertake the Works if natural daylight is insufficient to allow safe working or where detail of the face is obscured by shadow. Photographs should account for any artificial lighting.</w:t>
      </w:r>
    </w:p>
    <w:p>
      <w:pPr>
        <w:pStyle w:val="Heading3"/>
        <w:spacing w:after="100" w:before="200"/>
      </w:pPr>
      <w:r>
        <w:t xml:space="preserve">S1.11.9  Provision of pitting equipment and crew for Investigation Supervisor’s use (Clause 6.13)</w:t>
      </w:r>
    </w:p>
    <w:p>
      <w:pPr>
        <w:spacing w:after="120"/>
      </w:pPr>
      <w:r>
        <w:rPr>
          <w:rFonts w:ascii="Calibri" w:cs="Calibri" w:eastAsia="Calibri" w:hAnsi="Calibri"/>
        </w:rPr>
        <w:t xml:space="preserve">None required.</w:t>
      </w:r>
    </w:p>
    <w:p>
      <w:pPr>
        <w:pStyle w:val="Heading2"/>
        <w:spacing w:after="160" w:before="300"/>
      </w:pPr>
      <w:r>
        <w:t xml:space="preserve">S1.12  Sampling and monitoring during intrusive investigation (Specification Section 7)</w:t>
      </w:r>
    </w:p>
    <w:p>
      <w:pPr>
        <w:pStyle w:val="Heading3"/>
        <w:spacing w:after="100" w:before="200"/>
      </w:pPr>
      <w:r>
        <w:t xml:space="preserve">S1.12.1  Address for delivery of selected geotechnical samples (Clause 7.6.1)</w:t>
      </w:r>
    </w:p>
    <w:p>
      <w:pPr>
        <w:spacing w:after="120"/>
      </w:pPr>
      <w:r>
        <w:rPr>
          <w:rFonts w:ascii="Calibri" w:cs="Calibri" w:eastAsia="Calibri" w:hAnsi="Calibri"/>
        </w:rPr>
        <w:t xml:space="preserve">The Contractor will arrange transportation to the Contractor’s premises for all samples and further transportation to the laboratory where necessary.</w:t>
      </w:r>
    </w:p>
    <w:p>
      <w:pPr>
        <w:pStyle w:val="Heading3"/>
        <w:spacing w:after="100" w:before="200"/>
      </w:pPr>
      <w:r>
        <w:t xml:space="preserve">S1.12.2  Retention and disposal of geotechnical samples (Clause 7.6.2)</w:t>
      </w:r>
    </w:p>
    <w:p>
      <w:pPr>
        <w:spacing w:after="120"/>
      </w:pPr>
      <w:r>
        <w:rPr>
          <w:rFonts w:ascii="Calibri" w:cs="Calibri" w:eastAsia="Calibri" w:hAnsi="Calibri"/>
        </w:rPr>
        <w:t xml:space="preserve">Samples shall be retained for six months unless otherwise agreed with the Investigation Supervisor.</w:t>
      </w:r>
    </w:p>
    <w:p>
      <w:pPr>
        <w:pStyle w:val="Heading3"/>
        <w:spacing w:after="100" w:before="200"/>
      </w:pPr>
      <w:r>
        <w:t xml:space="preserve">S1.12.3  Frequency of sampling for geotechnical purposes (Clauses 7.6.3 to 7.6.11)</w:t>
      </w:r>
    </w:p>
    <w:p>
      <w:pPr>
        <w:spacing w:after="80"/>
      </w:pPr>
      <w:r>
        <w:rPr>
          <w:rFonts w:ascii="Calibri" w:cs="Calibri" w:eastAsia="Calibri" w:hAnsi="Calibri"/>
          <w:b/>
          <w:bCs/>
        </w:rPr>
        <w:t xml:space="preserve">Sampling in boreholes</w:t>
      </w:r>
    </w:p>
    <w:p>
      <w:pPr>
        <w:spacing w:after="120"/>
      </w:pPr>
      <w:r>
        <w:rPr>
          <w:rFonts w:ascii="Calibri" w:cs="Calibri" w:eastAsia="Calibri" w:hAnsi="Calibri"/>
        </w:rPr>
        <w:t xml:space="preserve">Sampling frequency shall be that required to facilitate the exploratory hole logging, in accordance with Specification Clause 7.6.4 as amended in Schedule 4.</w:t>
      </w:r>
    </w:p>
    <w:p>
      <w:pPr>
        <w:spacing w:after="120"/>
      </w:pPr>
      <w:r>
        <w:rPr>
          <w:rFonts w:ascii="Calibri" w:cs="Calibri" w:eastAsia="Calibri" w:hAnsi="Calibri"/>
        </w:rPr>
        <w:t xml:space="preserve">The Investigation Supervisor may instruct additional sampling.</w:t>
      </w:r>
    </w:p>
    <w:p>
      <w:pPr>
        <w:spacing w:after="80"/>
      </w:pPr>
      <w:r>
        <w:rPr>
          <w:rFonts w:ascii="Calibri" w:cs="Calibri" w:eastAsia="Calibri" w:hAnsi="Calibri"/>
          <w:b/>
          <w:bCs/>
        </w:rPr>
        <w:t xml:space="preserve">Inspection pits, trial pits and cable percussive boreholes</w:t>
      </w:r>
    </w:p>
    <w:p>
      <w:pPr>
        <w:spacing w:after="120"/>
      </w:pPr>
      <w:r>
        <w:rPr>
          <w:rFonts w:ascii="Calibri" w:cs="Calibri" w:eastAsia="Calibri" w:hAnsi="Calibri"/>
        </w:rPr>
        <w:t xml:space="preserve">Bulk bags, plastic tubs and jar samples shall be taken immediately below the topsoil, at every change of strata and at one-metre intervals within the same stratum for soil description logging purposes in all exploratory holes. Where samples are taken at depths which correspond with the boundary of two material types, the Contractor shall clearly state which of the materials has been sampled.</w:t>
      </w:r>
    </w:p>
    <w:p>
      <w:pPr>
        <w:spacing w:after="80"/>
      </w:pPr>
      <w:r>
        <w:rPr>
          <w:rFonts w:ascii="Calibri" w:cs="Calibri" w:eastAsia="Calibri" w:hAnsi="Calibri"/>
          <w:b/>
          <w:bCs/>
        </w:rPr>
        <w:t xml:space="preserve">Rotary drillholes</w:t>
      </w:r>
    </w:p>
    <w:p>
      <w:pPr>
        <w:spacing w:after="120"/>
      </w:pPr>
      <w:r>
        <w:rPr>
          <w:rFonts w:ascii="Calibri" w:cs="Calibri" w:eastAsia="Calibri" w:hAnsi="Calibri"/>
        </w:rPr>
        <w:t xml:space="preserve">Subject to the condition of the core, sub-samples are to be taken at nominally 1.5m depth intervals; see S1.10.6.</w:t>
      </w:r>
    </w:p>
    <w:p>
      <w:pPr>
        <w:pStyle w:val="Heading3"/>
        <w:spacing w:after="100" w:before="200"/>
      </w:pPr>
      <w:r>
        <w:t xml:space="preserve">S1.12.4  Open-tube and piston sample diameters (Clause 7.6.5)</w:t>
      </w:r>
    </w:p>
    <w:p>
      <w:pPr>
        <w:spacing w:after="120"/>
      </w:pPr>
      <w:r>
        <w:rPr>
          <w:rFonts w:ascii="Calibri" w:cs="Calibri" w:eastAsia="Calibri" w:hAnsi="Calibri"/>
        </w:rPr>
        <w:t xml:space="preserve">Open tube (thin wall) or piston samples are required where soft deposits are encountered in cable percussive boreholes.</w:t>
      </w:r>
    </w:p>
    <w:p>
      <w:pPr>
        <w:pStyle w:val="Heading3"/>
        <w:spacing w:after="100" w:before="200"/>
      </w:pPr>
      <w:r>
        <w:t xml:space="preserve">S1.12.5  Retention of cutting shoe samples (Clause 7.6.5)</w:t>
      </w:r>
    </w:p>
    <w:p>
      <w:pPr>
        <w:spacing w:after="120"/>
      </w:pPr>
      <w:r>
        <w:rPr>
          <w:rFonts w:ascii="Calibri" w:cs="Calibri" w:eastAsia="Calibri" w:hAnsi="Calibri"/>
        </w:rPr>
        <w:t xml:space="preserve">As required for the Contractor’s logging purposes and as required by the Investigation Supervisor on site for check logging and review.</w:t>
      </w:r>
    </w:p>
    <w:p>
      <w:pPr>
        <w:pStyle w:val="Heading3"/>
        <w:spacing w:after="100" w:before="200"/>
      </w:pPr>
      <w:r>
        <w:t xml:space="preserve">S1.12.6  Thin walled sampling (Clause 7.6.12)</w:t>
      </w:r>
    </w:p>
    <w:p>
      <w:pPr>
        <w:spacing w:after="120"/>
      </w:pPr>
      <w:r>
        <w:rPr>
          <w:rFonts w:ascii="Calibri" w:cs="Calibri" w:eastAsia="Calibri" w:hAnsi="Calibri"/>
        </w:rPr>
        <w:t xml:space="preserve">Open tube (thin wall) samples are required where soft deposits are encountered in cable percussive boreholes, to obtain Class 1 samples for laboratory strength and compressibility testing.</w:t>
      </w:r>
    </w:p>
    <w:p>
      <w:pPr>
        <w:pStyle w:val="Heading3"/>
        <w:spacing w:after="100" w:before="200"/>
      </w:pPr>
      <w:r>
        <w:t xml:space="preserve">S1.12.7  Groundwater level measurements during exploratory hole construction (Clause 7.7)</w:t>
      </w:r>
    </w:p>
    <w:p>
      <w:pPr>
        <w:spacing w:after="120"/>
      </w:pPr>
      <w:r>
        <w:rPr>
          <w:rFonts w:ascii="Calibri" w:cs="Calibri" w:eastAsia="Calibri" w:hAnsi="Calibri"/>
        </w:rPr>
        <w:t xml:space="preserve">When groundwater is struck, the groundwater level shall be recorded and again after 20 minutes before continuing the hole. If groundwater continues to rise after 20 minutes the Investigation Supervisor should be notified. Groundwater level readings shall also be taken at the start and end of each shift.</w:t>
      </w:r>
    </w:p>
    <w:p>
      <w:pPr>
        <w:pStyle w:val="Heading3"/>
        <w:spacing w:after="100" w:before="200"/>
      </w:pPr>
      <w:r>
        <w:t xml:space="preserve">S1.12.8  Special geotechnical sampling (Clause 7.8)</w:t>
      </w:r>
    </w:p>
    <w:p>
      <w:pPr>
        <w:spacing w:after="120"/>
      </w:pPr>
      <w:r>
        <w:rPr>
          <w:rFonts w:ascii="Calibri" w:cs="Calibri" w:eastAsia="Calibri" w:hAnsi="Calibri"/>
        </w:rPr>
        <w:t xml:space="preserve">As instructed by the Investigation Supervisor.</w:t>
      </w:r>
    </w:p>
    <w:p>
      <w:pPr>
        <w:pStyle w:val="Heading3"/>
        <w:spacing w:after="100" w:before="200"/>
      </w:pPr>
      <w:r>
        <w:t xml:space="preserve">S1.12.9  Address for delivery of selected samples (Clause 7.9.2)</w:t>
      </w:r>
    </w:p>
    <w:p>
      <w:pPr>
        <w:spacing w:after="120"/>
      </w:pPr>
      <w:r>
        <w:rPr>
          <w:rFonts w:ascii="Calibri" w:cs="Calibri" w:eastAsia="Calibri" w:hAnsi="Calibri"/>
        </w:rPr>
        <w:t xml:space="preserve">Not required.</w:t>
      </w:r>
    </w:p>
    <w:p>
      <w:pPr>
        <w:pStyle w:val="Heading3"/>
        <w:spacing w:after="100" w:before="200"/>
      </w:pPr>
      <w:r>
        <w:t xml:space="preserve">S1.12.10  Retention and disposal of contamination (WAC) samples (Clause 7.9.3)</w:t>
      </w:r>
    </w:p>
    <w:p>
      <w:pPr>
        <w:spacing w:after="120"/>
      </w:pPr>
      <w:r>
        <w:rPr>
          <w:rFonts w:ascii="Calibri" w:cs="Calibri" w:eastAsia="Calibri" w:hAnsi="Calibri"/>
        </w:rPr>
        <w:t xml:space="preserve">Not required.</w:t>
      </w:r>
    </w:p>
    <w:p>
      <w:pPr>
        <w:pStyle w:val="Heading3"/>
        <w:spacing w:after="100" w:before="200"/>
      </w:pPr>
      <w:r>
        <w:t xml:space="preserve">S1.12.11  Frequency of sampling (Clause 7.9.4)</w:t>
      </w:r>
    </w:p>
    <w:p>
      <w:pPr>
        <w:spacing w:after="120"/>
      </w:pPr>
      <w:r>
        <w:rPr>
          <w:rFonts w:ascii="Calibri" w:cs="Calibri" w:eastAsia="Calibri" w:hAnsi="Calibri"/>
        </w:rPr>
        <w:t xml:space="preserve">Not required.</w:t>
      </w:r>
    </w:p>
    <w:p>
      <w:pPr>
        <w:pStyle w:val="Heading3"/>
        <w:spacing w:after="100" w:before="200"/>
      </w:pPr>
      <w:r>
        <w:t xml:space="preserve">S1.12.12  Sampling method (Clause 7.9.5)</w:t>
      </w:r>
    </w:p>
    <w:p>
      <w:pPr>
        <w:spacing w:after="120"/>
      </w:pPr>
      <w:r>
        <w:rPr>
          <w:rFonts w:ascii="Calibri" w:cs="Calibri" w:eastAsia="Calibri" w:hAnsi="Calibri"/>
        </w:rPr>
        <w:t xml:space="preserve">None required.</w:t>
      </w:r>
    </w:p>
    <w:p>
      <w:pPr>
        <w:pStyle w:val="Heading3"/>
        <w:spacing w:after="100" w:before="200"/>
      </w:pPr>
      <w:r>
        <w:t xml:space="preserve">S1.12.13  Headspace testing (Clause 7.9.8)</w:t>
      </w:r>
    </w:p>
    <w:p>
      <w:pPr>
        <w:spacing w:after="120"/>
      </w:pPr>
      <w:r>
        <w:rPr>
          <w:rFonts w:ascii="Calibri" w:cs="Calibri" w:eastAsia="Calibri" w:hAnsi="Calibri"/>
        </w:rPr>
        <w:t xml:space="preserve">None required.</w:t>
      </w:r>
    </w:p>
    <w:p>
      <w:pPr>
        <w:pStyle w:val="Heading2"/>
        <w:spacing w:after="160" w:before="300"/>
      </w:pPr>
      <w:r>
        <w:t xml:space="preserve">S1.13  Probing and cone penetration testing (Specification Section 8)</w:t>
      </w:r>
    </w:p>
    <w:p>
      <w:pPr>
        <w:pStyle w:val="Heading3"/>
        <w:spacing w:after="100" w:before="200"/>
      </w:pPr>
      <w:r>
        <w:t xml:space="preserve">S1.13.1  Type(s) and reporting of dynamic probing (Clauses 8.1.1 and 8.1.2)</w:t>
      </w:r>
    </w:p>
    <w:p>
      <w:pPr>
        <w:spacing w:after="120"/>
      </w:pPr>
      <w:r>
        <w:rPr>
          <w:rFonts w:ascii="Calibri" w:cs="Calibri" w:eastAsia="Calibri" w:hAnsi="Calibri"/>
        </w:rPr>
        <w:t xml:space="preserve">Not required.</w:t>
      </w:r>
    </w:p>
    <w:p>
      <w:pPr>
        <w:pStyle w:val="Heading3"/>
        <w:spacing w:after="100" w:before="200"/>
      </w:pPr>
      <w:r>
        <w:t xml:space="preserve">S1.13.2  Capacity and equipment requirements for cone penetration testing (Clause 8.2.1)</w:t>
      </w:r>
    </w:p>
    <w:p>
      <w:pPr>
        <w:spacing w:after="120"/>
      </w:pPr>
      <w:r>
        <w:rPr>
          <w:rFonts w:ascii="Calibri" w:cs="Calibri" w:eastAsia="Calibri" w:hAnsi="Calibri"/>
        </w:rPr>
        <w:t xml:space="preserve">Static cone penetrometer tests shall be carried out in accordance with BS 1377-9, IS EN ISO 22476-1 and BS 5930. Tests are assumed to be undertaken from a tracked CPT crawler-type unit with low ground pressure.</w:t>
      </w:r>
    </w:p>
    <w:p>
      <w:pPr>
        <w:spacing w:after="120"/>
      </w:pPr>
      <w:r>
        <w:rPr>
          <w:rFonts w:ascii="Calibri" w:cs="Calibri" w:eastAsia="Calibri" w:hAnsi="Calibri"/>
        </w:rPr>
        <w:t xml:space="preserve">Standard piezocone penetration tests shall be performed with a 10,000mm² electric cone. Pore pressure is to be measured from the U2 filter position where only single filter position cones are used.</w:t>
      </w:r>
    </w:p>
    <w:p>
      <w:pPr>
        <w:spacing w:after="120"/>
      </w:pPr>
      <w:r>
        <w:rPr>
          <w:rFonts w:ascii="Calibri" w:cs="Calibri" w:eastAsia="Calibri" w:hAnsi="Calibri"/>
        </w:rPr>
        <w:t xml:space="preserve">Piezocones mobilised for the work shall be fully calibrated within the preceding 6 months, and copies of calibration certificates shall be made available to the Investigation Supervisor.</w:t>
      </w:r>
    </w:p>
    <w:p>
      <w:pPr>
        <w:spacing w:after="120"/>
      </w:pPr>
      <w:r>
        <w:rPr>
          <w:rFonts w:ascii="Calibri" w:cs="Calibri" w:eastAsia="Calibri" w:hAnsi="Calibri"/>
        </w:rPr>
        <w:t xml:space="preserve">An adequate number of functioning calibrated piezocones of the appropriate cross section shall be made available during the works to ensure uninterrupted working throughout the project.</w:t>
      </w:r>
    </w:p>
    <w:p>
      <w:pPr>
        <w:spacing w:after="120"/>
      </w:pPr>
      <w:r>
        <w:rPr>
          <w:rFonts w:ascii="Calibri" w:cs="Calibri" w:eastAsia="Calibri" w:hAnsi="Calibri"/>
        </w:rPr>
        <w:t xml:space="preserve">Pore pressure dissipation tests shall be carried out at the depths given in Schedule 2 or as instructed by the Investigation Supervisor, and continued for up to one hour unless the Investigation Supervisor instructs a longer test.</w:t>
      </w:r>
    </w:p>
    <w:p>
      <w:pPr>
        <w:pStyle w:val="Heading3"/>
        <w:spacing w:after="100" w:before="200"/>
      </w:pPr>
      <w:r>
        <w:t xml:space="preserve">S1.13.3  Reporting of cone penetration testing parameters (Clause 8.2.4)</w:t>
      </w:r>
    </w:p>
    <w:p>
      <w:pPr>
        <w:spacing w:after="120"/>
      </w:pPr>
      <w:r>
        <w:rPr>
          <w:rFonts w:ascii="Calibri" w:cs="Calibri" w:eastAsia="Calibri" w:hAnsi="Calibri"/>
        </w:rPr>
        <w:t xml:space="preserve">A suitable means of viewing the raw field data shall be provided. Cone resistance and side friction readings should be provided at a minimum frequency of every 20mm. Pore pressure measurements shall be made at a minimum frequency of every 10mm.</w:t>
      </w:r>
    </w:p>
    <w:p>
      <w:pPr>
        <w:spacing w:after="120"/>
      </w:pPr>
      <w:r>
        <w:rPr>
          <w:rFonts w:ascii="Calibri" w:cs="Calibri" w:eastAsia="Calibri" w:hAnsi="Calibri"/>
        </w:rPr>
        <w:t xml:space="preserve">The Contractor is to provide an interpretive CPT report, to be included within the factual ground investigation report. The CPT elements of the report shall provide the following:</w:t>
      </w:r>
    </w:p>
    <w:p>
      <w:pPr>
        <w:pStyle w:val="ListParagraph"/>
        <w:numPr>
          <w:ilvl w:val="0"/>
          <w:numId w:val="1"/>
        </w:numPr>
        <w:spacing w:after="60"/>
      </w:pPr>
      <w:r>
        <w:rPr>
          <w:rFonts w:ascii="Calibri" w:cs="Calibri" w:eastAsia="Calibri" w:hAnsi="Calibri"/>
        </w:rPr>
        <w:t xml:space="preserve">Exploratory hole name, date and time of works, water depth, coordinates and a key/legend;</w:t>
      </w:r>
    </w:p>
    <w:p>
      <w:pPr>
        <w:pStyle w:val="ListParagraph"/>
        <w:numPr>
          <w:ilvl w:val="0"/>
          <w:numId w:val="1"/>
        </w:numPr>
        <w:spacing w:after="60"/>
      </w:pPr>
      <w:r>
        <w:rPr>
          <w:rFonts w:ascii="Calibri" w:cs="Calibri" w:eastAsia="Calibri" w:hAnsi="Calibri"/>
        </w:rPr>
        <w:t xml:space="preserve">Graphical representations of total side friction, total cone resistance (qc), corrected cone resistance (qt), total pore pressure, generated pore pressure, friction ratio, pore pressure ratio, net cone resistance (qnet) and the estimated total in situ vertical stress at the cone base used to derive qnet;</w:t>
      </w:r>
    </w:p>
    <w:p>
      <w:pPr>
        <w:pStyle w:val="ListParagraph"/>
        <w:numPr>
          <w:ilvl w:val="0"/>
          <w:numId w:val="1"/>
        </w:numPr>
        <w:spacing w:after="60"/>
      </w:pPr>
      <w:r>
        <w:rPr>
          <w:rFonts w:ascii="Calibri" w:cs="Calibri" w:eastAsia="Calibri" w:hAnsi="Calibri"/>
        </w:rPr>
        <w:t xml:space="preserve">A description (depth or zone, and type) of the soils encountered;</w:t>
      </w:r>
    </w:p>
    <w:p>
      <w:pPr>
        <w:pStyle w:val="ListParagraph"/>
        <w:numPr>
          <w:ilvl w:val="0"/>
          <w:numId w:val="1"/>
        </w:numPr>
        <w:spacing w:after="60"/>
      </w:pPr>
      <w:r>
        <w:rPr>
          <w:rFonts w:ascii="Calibri" w:cs="Calibri" w:eastAsia="Calibri" w:hAnsi="Calibri"/>
        </w:rPr>
        <w:t xml:space="preserve">Graphical representations of cu, φ′, mv and G using appropriate empirical correlations with the direct push readings and ratios. The Contractor shall provide an appropriate methodology and references for the empirical relationships used in these calculations.</w:t>
      </w:r>
    </w:p>
    <w:p>
      <w:pPr>
        <w:spacing w:after="120"/>
      </w:pPr>
      <w:r>
        <w:rPr>
          <w:rFonts w:ascii="Calibri" w:cs="Calibri" w:eastAsia="Calibri" w:hAnsi="Calibri"/>
        </w:rPr>
        <w:t xml:space="preserve">The Contractor shall state the deliverable thrust capacity of the CPT rig and the maximum tip capacity of the cone.</w:t>
      </w:r>
    </w:p>
    <w:p>
      <w:pPr>
        <w:pStyle w:val="Heading3"/>
        <w:spacing w:after="100" w:before="200"/>
      </w:pPr>
      <w:r>
        <w:t xml:space="preserve">S1.13.4  Seismic cone equipment requirements (Clause 8.3.1)</w:t>
      </w:r>
    </w:p>
    <w:p>
      <w:pPr>
        <w:spacing w:after="120"/>
      </w:pPr>
      <w:r>
        <w:rPr>
          <w:rFonts w:ascii="Calibri" w:cs="Calibri" w:eastAsia="Calibri" w:hAnsi="Calibri"/>
        </w:rPr>
        <w:t xml:space="preserve">Not required.</w:t>
      </w:r>
    </w:p>
    <w:p>
      <w:pPr>
        <w:pStyle w:val="Heading3"/>
        <w:spacing w:after="100" w:before="200"/>
      </w:pPr>
      <w:r>
        <w:t xml:space="preserve">S1.13.5  Interpretation of seismic cone tests (Clause 8.3.4)</w:t>
      </w:r>
    </w:p>
    <w:p>
      <w:pPr>
        <w:spacing w:after="120"/>
      </w:pPr>
      <w:r>
        <w:rPr>
          <w:rFonts w:ascii="Calibri" w:cs="Calibri" w:eastAsia="Calibri" w:hAnsi="Calibri"/>
        </w:rPr>
        <w:t xml:space="preserve">Not required.</w:t>
      </w:r>
    </w:p>
    <w:p>
      <w:pPr>
        <w:pStyle w:val="Heading3"/>
        <w:spacing w:after="100" w:before="200"/>
      </w:pPr>
      <w:r>
        <w:t xml:space="preserve">S1.13.6  Other cone or specialist probes (Clause 8.4)</w:t>
      </w:r>
    </w:p>
    <w:p>
      <w:pPr>
        <w:spacing w:after="80"/>
      </w:pPr>
      <w:r>
        <w:rPr>
          <w:rFonts w:ascii="Calibri" w:cs="Calibri" w:eastAsia="Calibri" w:hAnsi="Calibri"/>
          <w:b/>
          <w:bCs/>
        </w:rPr>
        <w:t xml:space="preserve">Peat probes</w:t>
      </w:r>
    </w:p>
    <w:p>
      <w:pPr>
        <w:spacing w:after="120"/>
      </w:pPr>
      <w:r>
        <w:rPr>
          <w:rFonts w:ascii="Calibri" w:cs="Calibri" w:eastAsia="Calibri" w:hAnsi="Calibri"/>
        </w:rPr>
        <w:t xml:space="preserve">Peat probing shall be carried out at the locations given in Schedule 2 to establish the thickness of the peat. Probing shall be carried out with steel rods pushed by hand to refusal. The depth to refusal and, where it can be identified, the nature of the material at refusal shall be recorded at each location.</w:t>
      </w:r>
    </w:p>
    <w:p>
      <w:pPr>
        <w:spacing w:after="120"/>
      </w:pPr>
      <w:r>
        <w:rPr>
          <w:rFonts w:ascii="Calibri" w:cs="Calibri" w:eastAsia="Calibri" w:hAnsi="Calibri"/>
        </w:rPr>
        <w:t xml:space="preserve">Hand shear vane tests shall be carried out in the peat as specified in S1.15.2.</w:t>
      </w:r>
    </w:p>
    <w:p>
      <w:pPr>
        <w:pStyle w:val="Heading2"/>
        <w:spacing w:after="160" w:before="300"/>
      </w:pPr>
      <w:r>
        <w:t xml:space="preserve">S1.14  Geophysical surveying (Specification Section 9)</w:t>
      </w:r>
    </w:p>
    <w:p>
      <w:pPr>
        <w:pStyle w:val="Heading3"/>
        <w:spacing w:after="100" w:before="200"/>
      </w:pPr>
      <w:r>
        <w:t xml:space="preserve">S1.14.1  Geophysical survey objectives (Clause 9.1.1)</w:t>
      </w:r>
    </w:p>
    <w:p>
      <w:pPr>
        <w:spacing w:after="120"/>
      </w:pPr>
      <w:r>
        <w:rPr>
          <w:rFonts w:ascii="Calibri" w:cs="Calibri" w:eastAsia="Calibri" w:hAnsi="Calibri"/>
        </w:rPr>
        <w:t xml:space="preserve">The geophysical surveys shall consist of the following:</w:t>
      </w:r>
    </w:p>
    <w:p>
      <w:pPr>
        <w:spacing w:after="60"/>
      </w:pPr>
      <w:r>
        <w:rPr>
          <w:rFonts w:ascii="Calibri" w:cs="Calibri" w:eastAsia="Calibri" w:hAnsi="Calibri"/>
          <w:b/>
          <w:bCs/>
          <w:sz w:val="20"/>
          <w:szCs w:val="20"/>
        </w:rPr>
        <w:t xml:space="preserve">Geophysical surveys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009"/>
        <w:gridCol w:w="3009"/>
        <w:gridCol w:w="3009"/>
      </w:tblGrid>
      <w:tr>
        <w:trPr>
          <w:tblHeader/>
        </w:trPr>
        <w:tc>
          <w:tcPr>
            <w:tcBorders>
              <w:top w:val="single" w:color="BBBBBB" w:sz="4"/>
              <w:left w:val="single" w:color="BBBBBB" w:sz="4"/>
              <w:bottom w:val="single" w:color="BBBBBB" w:sz="4"/>
              <w:right w:val="single" w:color="BBBBBB" w:sz="4"/>
            </w:tcBorders>
            <w:shd w:color="E8E8E8" w:val="solid"/>
          </w:tcPr>
          <w:p>
            <w:pPr>
              <w:spacing w:after="20" w:before="20"/>
            </w:pPr>
            <w:r>
              <w:rPr>
                <w:rFonts w:ascii="Calibri" w:cs="Calibri" w:eastAsia="Calibri" w:hAnsi="Calibri"/>
                <w:b/>
                <w:bCs/>
                <w:sz w:val="18"/>
                <w:szCs w:val="18"/>
              </w:rPr>
              <w:t xml:space="preserve">Method</w:t>
            </w:r>
          </w:p>
        </w:tc>
        <w:tc>
          <w:tcPr>
            <w:tcBorders>
              <w:top w:val="single" w:color="BBBBBB" w:sz="4"/>
              <w:left w:val="single" w:color="BBBBBB" w:sz="4"/>
              <w:bottom w:val="single" w:color="BBBBBB" w:sz="4"/>
              <w:right w:val="single" w:color="BBBBBB" w:sz="4"/>
            </w:tcBorders>
            <w:shd w:color="E8E8E8" w:val="solid"/>
          </w:tcPr>
          <w:p>
            <w:pPr>
              <w:spacing w:after="20" w:before="20"/>
            </w:pPr>
            <w:r>
              <w:rPr>
                <w:rFonts w:ascii="Calibri" w:cs="Calibri" w:eastAsia="Calibri" w:hAnsi="Calibri"/>
                <w:b/>
                <w:bCs/>
                <w:sz w:val="18"/>
                <w:szCs w:val="18"/>
              </w:rPr>
              <w:t xml:space="preserve">Extent</w:t>
            </w:r>
          </w:p>
        </w:tc>
        <w:tc>
          <w:tcPr>
            <w:tcBorders>
              <w:top w:val="single" w:color="BBBBBB" w:sz="4"/>
              <w:left w:val="single" w:color="BBBBBB" w:sz="4"/>
              <w:bottom w:val="single" w:color="BBBBBB" w:sz="4"/>
              <w:right w:val="single" w:color="BBBBBB" w:sz="4"/>
            </w:tcBorders>
            <w:shd w:color="E8E8E8" w:val="solid"/>
          </w:tcPr>
          <w:p>
            <w:pPr>
              <w:spacing w:after="20" w:before="20"/>
            </w:pPr>
            <w:r>
              <w:rPr>
                <w:rFonts w:ascii="Calibri" w:cs="Calibri" w:eastAsia="Calibri" w:hAnsi="Calibri"/>
                <w:b/>
                <w:bCs/>
                <w:sz w:val="18"/>
                <w:szCs w:val="18"/>
              </w:rPr>
              <w:t xml:space="preserve">Purpose</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Electrical resistivity tomography (ERT)</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Ch.0 m to Ch.5,039 m</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Screen for voids, clay-filled fissures and irregular rockhead before exploratory holes are fixed</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Microgravity</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At Ch.700 m</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Void detection beneath the foundations</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Microgravity</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At Ch.1,250 m</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Void detection beneath the foundations</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Microgravity</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At Ch.2,300 m</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Void detection beneath the foundations</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Microgravity</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At Ch.3,300 m</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Void detection beneath the foundations</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Ground penetrating radar or ERT</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Ch.808 m to Ch.1,205 m</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Depth profile of the soft ground, calibrated against probes and boreholes</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Ground penetrating radar or ERT</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Ch.3,740 m to Ch.4,138 m</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Depth profile of the peat, calibrated against probes and boreholes</w:t>
            </w:r>
          </w:p>
        </w:tc>
      </w:tr>
    </w:tbl>
    <w:p>
      <w:pPr>
        <w:spacing w:after="80"/>
      </w:pPr>
      <w:r>
        <w:rPr>
          <w:rFonts w:ascii="Calibri" w:cs="Calibri" w:eastAsia="Calibri" w:hAnsi="Calibri"/>
        </w:rPr>
        <w:t xml:space="preserve"/>
      </w:r>
    </w:p>
    <w:p>
      <w:pPr>
        <w:spacing w:after="120"/>
      </w:pPr>
      <w:r>
        <w:rPr>
          <w:rFonts w:ascii="Calibri" w:cs="Calibri" w:eastAsia="Calibri" w:hAnsi="Calibri"/>
        </w:rPr>
        <w:t xml:space="preserve">Each crossing between surveys shall allow sufficient overlap for a full correlation and tie-in between both profiles. The Contractor shall allow in his rates and programme to deal with all the features crossing the lines of the surveys, in order to provide a continuous profile to the full depth along the entire length of each survey line. Overlaps and/or extending the spreads of geophones or electrodes beyond the start and end points may be required to ensure a continuous profile to the full depth.</w:t>
      </w:r>
    </w:p>
    <w:p>
      <w:pPr>
        <w:pStyle w:val="Heading3"/>
        <w:spacing w:after="100" w:before="200"/>
      </w:pPr>
      <w:r>
        <w:t xml:space="preserve">S1.14.2  Requirements for competent geophysicist (Clause 9.1.1)</w:t>
      </w:r>
    </w:p>
    <w:p>
      <w:pPr>
        <w:spacing w:after="120"/>
      </w:pPr>
      <w:r>
        <w:rPr>
          <w:rFonts w:ascii="Calibri" w:cs="Calibri" w:eastAsia="Calibri" w:hAnsi="Calibri"/>
        </w:rPr>
        <w:t xml:space="preserve">The geophysicist shall have a minimum of 7 years post graduate experience in carrying out geophysical testing/surveys and interpreting geophysical data obtained from each of the proposed geophysical methods, and may be the person appointed to the Site as the Contractor’s Representative or may supplement that person should that person not have the preceding technical experience.</w:t>
      </w:r>
    </w:p>
    <w:p>
      <w:pPr>
        <w:spacing w:after="120"/>
      </w:pPr>
      <w:r>
        <w:rPr>
          <w:rFonts w:ascii="Calibri" w:cs="Calibri" w:eastAsia="Calibri" w:hAnsi="Calibri"/>
        </w:rPr>
        <w:t xml:space="preserve">Geophysical survey operators shall have a minimum of 5 years’ experience in carrying out geophysical testing using the methods scheduled in the Contract.</w:t>
      </w:r>
    </w:p>
    <w:p>
      <w:pPr>
        <w:pStyle w:val="Heading3"/>
        <w:spacing w:after="100" w:before="200"/>
      </w:pPr>
      <w:r>
        <w:t xml:space="preserve">S1.14.3  Trials of geophysical methods (Clause 9.1.1)</w:t>
      </w:r>
    </w:p>
    <w:p>
      <w:pPr>
        <w:spacing w:after="120"/>
      </w:pPr>
      <w:r>
        <w:rPr>
          <w:rFonts w:ascii="Calibri" w:cs="Calibri" w:eastAsia="Calibri" w:hAnsi="Calibri"/>
        </w:rPr>
        <w:t xml:space="preserve">None required.</w:t>
      </w:r>
    </w:p>
    <w:p>
      <w:pPr>
        <w:pStyle w:val="Heading3"/>
        <w:spacing w:after="100" w:before="200"/>
      </w:pPr>
      <w:r>
        <w:t xml:space="preserve">S1.14.4  Types of geophysical methods required (Clause 9.1.1)</w:t>
      </w:r>
    </w:p>
    <w:p>
      <w:pPr>
        <w:spacing w:after="80"/>
      </w:pPr>
      <w:r>
        <w:rPr>
          <w:rFonts w:ascii="Calibri" w:cs="Calibri" w:eastAsia="Calibri" w:hAnsi="Calibri"/>
          <w:b/>
          <w:bCs/>
        </w:rPr>
        <w:t xml:space="preserve">Electrical resistivity survey</w:t>
      </w:r>
    </w:p>
    <w:p>
      <w:pPr>
        <w:spacing w:after="120"/>
      </w:pPr>
      <w:r>
        <w:rPr>
          <w:rFonts w:ascii="Calibri" w:cs="Calibri" w:eastAsia="Calibri" w:hAnsi="Calibri"/>
        </w:rPr>
        <w:t xml:space="preserve">Electrical resistivity profiles with 3m to 5m electrode spacing along each survey as described in S1.14.1 and shown on the drawings. Profiles are to be recorded in roll-along mode or with sufficient overlap to provide a continuous minimum depth of investigation of 15m below ground level. The power input may be increased to maintain repeatability. Local conditions and variations are to be noted.</w:t>
      </w:r>
    </w:p>
    <w:p>
      <w:pPr>
        <w:spacing w:after="120"/>
      </w:pPr>
      <w:r>
        <w:rPr>
          <w:rFonts w:ascii="Calibri" w:cs="Calibri" w:eastAsia="Calibri" w:hAnsi="Calibri"/>
        </w:rPr>
        <w:t xml:space="preserve">The line length, layout and electrode spacing may have to be modified in order to optimise the data collection and subsequent resolution and accuracy of the survey. The Contractor shall inform the Investigation Supervisor before carrying out, or immediately while carrying out, the survey.</w:t>
      </w:r>
    </w:p>
    <w:p>
      <w:pPr>
        <w:spacing w:after="120"/>
      </w:pPr>
      <w:r>
        <w:rPr>
          <w:rFonts w:ascii="Calibri" w:cs="Calibri" w:eastAsia="Calibri" w:hAnsi="Calibri"/>
        </w:rPr>
        <w:t xml:space="preserve">Where electrical resistivity is not possible (for example due to the presence of metallic elements in the ground or at ground level) the Contractor shall inform the Investigation Supervisor and propose alternative method(s) and/or the shortening or relocation of the survey lines, to ensure that the objective of the survey is not compromised.</w:t>
      </w:r>
    </w:p>
    <w:p>
      <w:pPr>
        <w:spacing w:after="120"/>
      </w:pPr>
      <w:r>
        <w:rPr>
          <w:rFonts w:ascii="Calibri" w:cs="Calibri" w:eastAsia="Calibri" w:hAnsi="Calibri"/>
        </w:rPr>
        <w:t xml:space="preserve">Following conversion of the data to apparent resistivities, topographic corrections are applied to the data to produce an apparent resistivity depth model. Possible material types and properties shall be assigned based on the geophysical and geological data and on experience of geophysical surveys. Scaled plates shall be produced for each profile showing the apparent resistivity and a corresponding geological interpretation.</w:t>
      </w:r>
    </w:p>
    <w:p>
      <w:pPr>
        <w:spacing w:after="80"/>
      </w:pPr>
      <w:r>
        <w:rPr>
          <w:rFonts w:ascii="Calibri" w:cs="Calibri" w:eastAsia="Calibri" w:hAnsi="Calibri"/>
          <w:b/>
          <w:bCs/>
        </w:rPr>
        <w:t xml:space="preserve">Microgravity survey</w:t>
      </w:r>
    </w:p>
    <w:p>
      <w:pPr>
        <w:spacing w:after="120"/>
      </w:pPr>
      <w:r>
        <w:rPr>
          <w:rFonts w:ascii="Calibri" w:cs="Calibri" w:eastAsia="Calibri" w:hAnsi="Calibri"/>
        </w:rPr>
        <w:t xml:space="preserve">Microgravity surveys shall be carried out at the locations given in S1.14.1, on a grid of stations agreed with the Investigation Supervisor, to detect voids beneath the proposed foundations. The Contractor shall propose the station spacing, the instrument and the corrections to be applied with the tender.</w:t>
      </w:r>
    </w:p>
    <w:p>
      <w:pPr>
        <w:pStyle w:val="Heading3"/>
        <w:spacing w:after="100" w:before="200"/>
      </w:pPr>
      <w:r>
        <w:t xml:space="preserve">S1.14.5  Information provided (Clause 9.2)</w:t>
      </w:r>
    </w:p>
    <w:p>
      <w:pPr>
        <w:spacing w:after="120"/>
      </w:pPr>
      <w:r>
        <w:rPr>
          <w:rFonts w:ascii="Calibri" w:cs="Calibri" w:eastAsia="Calibri" w:hAnsi="Calibri"/>
        </w:rPr>
        <w:t xml:space="preserve">For each survey the information provided shall include the equipment and procedure; station, electrode, geophone or signal source numbers with coordinates and reduced levels; a continuous interpreted profile for each length of survey; a record of metal objects, power cables, pipes or other features that may interfere with or degrade the data; and correlation with any exploratory hole records within the survey length.</w:t>
      </w:r>
    </w:p>
    <w:p>
      <w:pPr>
        <w:spacing w:after="120"/>
      </w:pPr>
      <w:r>
        <w:rPr>
          <w:rFonts w:ascii="Calibri" w:cs="Calibri" w:eastAsia="Calibri" w:hAnsi="Calibri"/>
        </w:rPr>
        <w:t xml:space="preserve">Preliminary sections and plots are to be presented to the Investigation Supervisor within 48 hours of the fieldwork for each survey.</w:t>
      </w:r>
    </w:p>
    <w:p>
      <w:pPr>
        <w:pStyle w:val="Heading3"/>
        <w:spacing w:after="100" w:before="200"/>
      </w:pPr>
      <w:r>
        <w:t xml:space="preserve">S1.14.6  Horizontal data density (Clause 9.3)</w:t>
      </w:r>
    </w:p>
    <w:p>
      <w:pPr>
        <w:spacing w:after="120"/>
      </w:pPr>
      <w:r>
        <w:rPr>
          <w:rFonts w:ascii="Calibri" w:cs="Calibri" w:eastAsia="Calibri" w:hAnsi="Calibri"/>
        </w:rPr>
        <w:t xml:space="preserve">As set out in S1.14.4.</w:t>
      </w:r>
    </w:p>
    <w:p>
      <w:pPr>
        <w:pStyle w:val="Heading3"/>
        <w:spacing w:after="100" w:before="200"/>
      </w:pPr>
      <w:r>
        <w:t xml:space="preserve">S1.14.7  Level datum (Clause 9.4)</w:t>
      </w:r>
    </w:p>
    <w:p>
      <w:pPr>
        <w:spacing w:after="120"/>
      </w:pPr>
      <w:r>
        <w:rPr>
          <w:rFonts w:ascii="Calibri" w:cs="Calibri" w:eastAsia="Calibri" w:hAnsi="Calibri"/>
        </w:rPr>
        <w:t xml:space="preserve">All geophones, seismic energy source points and electrode locations shall be topographically surveyed and levelled. The location and level of an Ordnance Datum benchmark (ITM coordinates and Malin Head level) will be provided by the Investigation Supervisor prior to the completion of the site operations.</w:t>
      </w:r>
    </w:p>
    <w:p>
      <w:pPr>
        <w:pStyle w:val="Heading3"/>
        <w:spacing w:after="100" w:before="200"/>
      </w:pPr>
      <w:r>
        <w:t xml:space="preserve">S1.14.8  Geophysical survey report (Clause 9.7)</w:t>
      </w:r>
    </w:p>
    <w:p>
      <w:pPr>
        <w:spacing w:after="120"/>
      </w:pPr>
      <w:r>
        <w:rPr>
          <w:rFonts w:ascii="Calibri" w:cs="Calibri" w:eastAsia="Calibri" w:hAnsi="Calibri"/>
        </w:rPr>
        <w:t xml:space="preserve">The Contractor shall submit preliminary data to the Investigation Supervisor within 48 hours of the data being collected on site. The preliminary data shall be presented in a form meaningful to a non-geophysicist with respect to the objectives of the survey, to allow exploratory holes to be located or relocated before they are fixed.</w:t>
      </w:r>
    </w:p>
    <w:p>
      <w:pPr>
        <w:spacing w:after="120"/>
      </w:pPr>
      <w:r>
        <w:rPr>
          <w:rFonts w:ascii="Calibri" w:cs="Calibri" w:eastAsia="Calibri" w:hAnsi="Calibri"/>
        </w:rPr>
        <w:t xml:space="preserve">The geophysical report shall be concise and relevant to the survey objectives and shall include the information required in S1.14.5 and the following:</w:t>
      </w:r>
    </w:p>
    <w:p>
      <w:pPr>
        <w:pStyle w:val="ListParagraph"/>
        <w:numPr>
          <w:ilvl w:val="0"/>
          <w:numId w:val="1"/>
        </w:numPr>
        <w:spacing w:after="60"/>
      </w:pPr>
      <w:r>
        <w:rPr>
          <w:rFonts w:ascii="Calibri" w:cs="Calibri" w:eastAsia="Calibri" w:hAnsi="Calibri"/>
        </w:rPr>
        <w:t xml:space="preserve">Specifications, equipment and procedures;</w:t>
      </w:r>
    </w:p>
    <w:p>
      <w:pPr>
        <w:pStyle w:val="ListParagraph"/>
        <w:numPr>
          <w:ilvl w:val="0"/>
          <w:numId w:val="1"/>
        </w:numPr>
        <w:spacing w:after="60"/>
      </w:pPr>
      <w:r>
        <w:rPr>
          <w:rFonts w:ascii="Calibri" w:cs="Calibri" w:eastAsia="Calibri" w:hAnsi="Calibri"/>
        </w:rPr>
        <w:t xml:space="preserve">A full description of the methodologies employed for each survey, with all parameters, corrections and assumptions used, and reference to the specifications and standards adopted and any deviations from them;</w:t>
      </w:r>
    </w:p>
    <w:p>
      <w:pPr>
        <w:pStyle w:val="ListParagraph"/>
        <w:numPr>
          <w:ilvl w:val="0"/>
          <w:numId w:val="1"/>
        </w:numPr>
        <w:spacing w:after="60"/>
      </w:pPr>
      <w:r>
        <w:rPr>
          <w:rFonts w:ascii="Calibri" w:cs="Calibri" w:eastAsia="Calibri" w:hAnsi="Calibri"/>
        </w:rPr>
        <w:t xml:space="preserve">An evaluation of data quality, accuracy and resolution along each survey;</w:t>
      </w:r>
    </w:p>
    <w:p>
      <w:pPr>
        <w:pStyle w:val="ListParagraph"/>
        <w:numPr>
          <w:ilvl w:val="0"/>
          <w:numId w:val="1"/>
        </w:numPr>
        <w:spacing w:after="60"/>
      </w:pPr>
      <w:r>
        <w:rPr>
          <w:rFonts w:ascii="Calibri" w:cs="Calibri" w:eastAsia="Calibri" w:hAnsi="Calibri"/>
        </w:rPr>
        <w:t xml:space="preserve">Interpretation of the data in a form meaningful to a non-geophysicist with respect to the objectives of the survey, incorporating such ground truth information as is available.</w:t>
      </w:r>
    </w:p>
    <w:p>
      <w:pPr>
        <w:spacing w:after="120"/>
      </w:pPr>
      <w:r>
        <w:rPr>
          <w:rFonts w:ascii="Calibri" w:cs="Calibri" w:eastAsia="Calibri" w:hAnsi="Calibri"/>
        </w:rPr>
        <w:t xml:space="preserve">The draft report shall be revised in the light of the findings of the intrusive ground investigation, and the final report submitted within one week of the Investigation Supervisor's comments on the draft.</w:t>
      </w:r>
    </w:p>
    <w:p>
      <w:pPr>
        <w:pStyle w:val="Heading2"/>
        <w:spacing w:after="160" w:before="300"/>
      </w:pPr>
      <w:r>
        <w:t xml:space="preserve">S1.15  In situ testing (Specification Section 10)</w:t>
      </w:r>
    </w:p>
    <w:p>
      <w:pPr>
        <w:pStyle w:val="Heading3"/>
        <w:spacing w:after="100" w:before="200"/>
      </w:pPr>
      <w:r>
        <w:t xml:space="preserve">S1.15.1  Tests in accordance with Irish, UK or European standards (Clause 10.3)</w:t>
      </w:r>
    </w:p>
    <w:p>
      <w:pPr>
        <w:spacing w:after="80"/>
      </w:pPr>
      <w:r>
        <w:rPr>
          <w:rFonts w:ascii="Calibri" w:cs="Calibri" w:eastAsia="Calibri" w:hAnsi="Calibri"/>
          <w:b/>
          <w:bCs/>
        </w:rPr>
        <w:t xml:space="preserve">Standard penetration tests</w:t>
      </w:r>
    </w:p>
    <w:p>
      <w:pPr>
        <w:spacing w:after="120"/>
      </w:pPr>
      <w:r>
        <w:rPr>
          <w:rFonts w:ascii="Calibri" w:cs="Calibri" w:eastAsia="Calibri" w:hAnsi="Calibri"/>
        </w:rPr>
        <w:t xml:space="preserve">As specified in S1.12.3, with a maximum blow count extended to 100 blows. The first SPT shall be taken at the base of the inspection pit.</w:t>
      </w:r>
    </w:p>
    <w:p>
      <w:pPr>
        <w:spacing w:after="120"/>
      </w:pPr>
      <w:r>
        <w:rPr>
          <w:rFonts w:ascii="Calibri" w:cs="Calibri" w:eastAsia="Calibri" w:hAnsi="Calibri"/>
        </w:rPr>
        <w:t xml:space="preserve">The SPT will be conducted in accordance with IS EN ISO 22476-3, and the energy ratio (Er) of the SPT equipment used shall be reported. The Contractor shall provide all relevant SPT calibration certificate(s), which shall not be more than 6 months old, before any SPT testing commences. The calibration certification shall include a statement of the energy ratio (Er) of the SPT equipment to be used at the site.</w:t>
      </w:r>
    </w:p>
    <w:p>
      <w:pPr>
        <w:spacing w:after="120"/>
      </w:pPr>
      <w:r>
        <w:rPr>
          <w:rFonts w:ascii="Calibri" w:cs="Calibri" w:eastAsia="Calibri" w:hAnsi="Calibri"/>
        </w:rPr>
        <w:t xml:space="preserve">The water surface and casing levels in the borehole at the time of each SPT test shall be reported. When an SPT test is carried out, the Contractor shall record and include in their report the blow count for each 75mm increment of penetration (or part thereof).</w:t>
      </w:r>
    </w:p>
    <w:p>
      <w:pPr>
        <w:spacing w:after="80"/>
      </w:pPr>
      <w:r>
        <w:rPr>
          <w:rFonts w:ascii="Calibri" w:cs="Calibri" w:eastAsia="Calibri" w:hAnsi="Calibri"/>
          <w:b/>
          <w:bCs/>
        </w:rPr>
        <w:t xml:space="preserve">Variable head permeability tests</w:t>
      </w:r>
    </w:p>
    <w:p>
      <w:pPr>
        <w:spacing w:after="120"/>
      </w:pPr>
      <w:r>
        <w:rPr>
          <w:rFonts w:ascii="Calibri" w:cs="Calibri" w:eastAsia="Calibri" w:hAnsi="Calibri"/>
        </w:rPr>
        <w:t xml:space="preserve">Variable head tests are required at the locations specified in Schedule 2; the depths of the tests shall be confirmed by the Investigation Supervisor. The variable head test shall be carried out as per BS 5930.</w:t>
      </w:r>
    </w:p>
    <w:p>
      <w:pPr>
        <w:spacing w:after="120"/>
      </w:pPr>
      <w:r>
        <w:rPr>
          <w:rFonts w:ascii="Calibri" w:cs="Calibri" w:eastAsia="Calibri" w:hAnsi="Calibri"/>
        </w:rPr>
        <w:t xml:space="preserve">Clean drilling technologies shall be employed by the Contractor to ensure downward migration of contaminants does not occur (refer to S1.8.13).</w:t>
      </w:r>
    </w:p>
    <w:p>
      <w:pPr>
        <w:pStyle w:val="Heading3"/>
        <w:spacing w:after="100" w:before="200"/>
      </w:pPr>
      <w:r>
        <w:t xml:space="preserve">S1.15.2  Hand penetrometer and hand vane for shear strength (Clause 10.4.1)</w:t>
      </w:r>
    </w:p>
    <w:p>
      <w:pPr>
        <w:spacing w:after="80"/>
      </w:pPr>
      <w:r>
        <w:rPr>
          <w:rFonts w:ascii="Calibri" w:cs="Calibri" w:eastAsia="Calibri" w:hAnsi="Calibri"/>
          <w:b/>
          <w:bCs/>
        </w:rPr>
        <w:t xml:space="preserve">Trial pits</w:t>
      </w:r>
    </w:p>
    <w:p>
      <w:pPr>
        <w:spacing w:after="120"/>
      </w:pPr>
      <w:r>
        <w:rPr>
          <w:rFonts w:ascii="Calibri" w:cs="Calibri" w:eastAsia="Calibri" w:hAnsi="Calibri"/>
        </w:rPr>
        <w:t xml:space="preserve">Hand penetrometer and/or hand vane tests are to be carried out at 0.5m depth intervals on suitable large representative samples of cohesive arisings from trial pits.</w:t>
      </w:r>
    </w:p>
    <w:p>
      <w:pPr>
        <w:spacing w:after="120"/>
      </w:pPr>
      <w:r>
        <w:rPr>
          <w:rFonts w:ascii="Calibri" w:cs="Calibri" w:eastAsia="Calibri" w:hAnsi="Calibri"/>
        </w:rPr>
        <w:t xml:space="preserve">All results are to be recorded on the logs and within the factual report; the reported shear strength is to be the average of three readings taken in close proximity.</w:t>
      </w:r>
    </w:p>
    <w:p>
      <w:pPr>
        <w:spacing w:after="120"/>
      </w:pPr>
      <w:r>
        <w:rPr>
          <w:rFonts w:ascii="Calibri" w:cs="Calibri" w:eastAsia="Calibri" w:hAnsi="Calibri"/>
        </w:rPr>
        <w:t xml:space="preserve">A hand vane test shall consist of a set of 3 readings. The peak and remoulded shear strength shall be recorded. The correction factor used shall be given in the test results.</w:t>
      </w:r>
    </w:p>
    <w:p>
      <w:pPr>
        <w:spacing w:after="120"/>
      </w:pPr>
      <w:r>
        <w:rPr>
          <w:rFonts w:ascii="Calibri" w:cs="Calibri" w:eastAsia="Calibri" w:hAnsi="Calibri"/>
        </w:rPr>
        <w:t xml:space="preserve">No personnel are to enter trial pit excavations.</w:t>
      </w:r>
    </w:p>
    <w:p>
      <w:pPr>
        <w:spacing w:after="80"/>
      </w:pPr>
      <w:r>
        <w:rPr>
          <w:rFonts w:ascii="Calibri" w:cs="Calibri" w:eastAsia="Calibri" w:hAnsi="Calibri"/>
          <w:b/>
          <w:bCs/>
        </w:rPr>
        <w:t xml:space="preserve">Inspection pits</w:t>
      </w:r>
    </w:p>
    <w:p>
      <w:pPr>
        <w:spacing w:after="120"/>
      </w:pPr>
      <w:r>
        <w:rPr>
          <w:rFonts w:ascii="Calibri" w:cs="Calibri" w:eastAsia="Calibri" w:hAnsi="Calibri"/>
        </w:rPr>
        <w:t xml:space="preserve">Hand penetrometer and/or hand vane tests are to be carried out at 0.5m depth intervals on cohesive strata in inspection pits. All results are to be recorded on the logs and within the factual report; the reported shear strength is to be the average of three readings taken in close proximity.</w:t>
      </w:r>
    </w:p>
    <w:p>
      <w:pPr>
        <w:spacing w:after="80"/>
      </w:pPr>
      <w:r>
        <w:rPr>
          <w:rFonts w:ascii="Calibri" w:cs="Calibri" w:eastAsia="Calibri" w:hAnsi="Calibri"/>
          <w:b/>
          <w:bCs/>
        </w:rPr>
        <w:t xml:space="preserve">Peat probes</w:t>
      </w:r>
    </w:p>
    <w:p>
      <w:pPr>
        <w:spacing w:after="120"/>
      </w:pPr>
      <w:r>
        <w:rPr>
          <w:rFonts w:ascii="Calibri" w:cs="Calibri" w:eastAsia="Calibri" w:hAnsi="Calibri"/>
        </w:rPr>
        <w:t xml:space="preserve">Hand shear vane tests shall be carried out in the peat at each peat probe location, at depth intervals agreed with the Investigation Supervisor; four sets of readings are measured at each location. Each set shall record the peak and remoulded shear strength, and the correction factor used shall be given in the test results.</w:t>
      </w:r>
    </w:p>
    <w:p>
      <w:pPr>
        <w:pStyle w:val="Heading3"/>
        <w:spacing w:after="100" w:before="200"/>
      </w:pPr>
      <w:r>
        <w:t xml:space="preserve">S1.15.3  Self-boring pressuremeter and high-pressure dilatometer testing and reporting (Clause 10.5.1)</w:t>
      </w:r>
    </w:p>
    <w:p>
      <w:pPr>
        <w:spacing w:after="120"/>
      </w:pPr>
      <w:r>
        <w:rPr>
          <w:rFonts w:ascii="Calibri" w:cs="Calibri" w:eastAsia="Calibri" w:hAnsi="Calibri"/>
        </w:rPr>
        <w:t xml:space="preserve">Not required.</w:t>
      </w:r>
    </w:p>
    <w:p>
      <w:pPr>
        <w:pStyle w:val="Heading3"/>
        <w:spacing w:after="100" w:before="200"/>
      </w:pPr>
      <w:r>
        <w:t xml:space="preserve">S1.15.4  Driven or push-in pressuremeter testing and reporting requirements (Clause 10.5.2)</w:t>
      </w:r>
    </w:p>
    <w:p>
      <w:pPr>
        <w:spacing w:after="120"/>
      </w:pPr>
      <w:r>
        <w:rPr>
          <w:rFonts w:ascii="Calibri" w:cs="Calibri" w:eastAsia="Calibri" w:hAnsi="Calibri"/>
        </w:rPr>
        <w:t xml:space="preserve">Not required.</w:t>
      </w:r>
    </w:p>
    <w:p>
      <w:pPr>
        <w:pStyle w:val="Heading3"/>
        <w:spacing w:after="100" w:before="200"/>
      </w:pPr>
      <w:r>
        <w:t xml:space="preserve">S1.15.5  Menard pressuremeter tests (Clause 10.5.3)</w:t>
      </w:r>
    </w:p>
    <w:p>
      <w:pPr>
        <w:spacing w:after="120"/>
      </w:pPr>
      <w:r>
        <w:rPr>
          <w:rFonts w:ascii="Calibri" w:cs="Calibri" w:eastAsia="Calibri" w:hAnsi="Calibri"/>
        </w:rPr>
        <w:t xml:space="preserve">Not required.</w:t>
      </w:r>
    </w:p>
    <w:p>
      <w:pPr>
        <w:pStyle w:val="Heading3"/>
        <w:spacing w:after="100" w:before="200"/>
      </w:pPr>
      <w:r>
        <w:t xml:space="preserve">S1.15.6  Soil infiltration test (Clause 10.6)</w:t>
      </w:r>
    </w:p>
    <w:p>
      <w:pPr>
        <w:spacing w:after="120"/>
      </w:pPr>
      <w:r>
        <w:rPr>
          <w:rFonts w:ascii="Calibri" w:cs="Calibri" w:eastAsia="Calibri" w:hAnsi="Calibri"/>
        </w:rPr>
        <w:t xml:space="preserve">Not required.</w:t>
      </w:r>
    </w:p>
    <w:p>
      <w:pPr>
        <w:pStyle w:val="Heading3"/>
        <w:spacing w:after="100" w:before="200"/>
      </w:pPr>
      <w:r>
        <w:t xml:space="preserve">S1.15.7  Special in situ testing and reporting requirements (Clause 10.7)</w:t>
      </w:r>
    </w:p>
    <w:p>
      <w:pPr>
        <w:spacing w:after="80"/>
      </w:pPr>
      <w:r>
        <w:rPr>
          <w:rFonts w:ascii="Calibri" w:cs="Calibri" w:eastAsia="Calibri" w:hAnsi="Calibri"/>
          <w:b/>
          <w:bCs/>
        </w:rPr>
        <w:t xml:space="preserve">In situ CBR testing: TRL Dynamic Cone Penetrometer</w:t>
      </w:r>
    </w:p>
    <w:p>
      <w:pPr>
        <w:spacing w:after="120"/>
      </w:pPr>
      <w:r>
        <w:rPr>
          <w:rFonts w:ascii="Calibri" w:cs="Calibri" w:eastAsia="Calibri" w:hAnsi="Calibri"/>
        </w:rPr>
        <w:t xml:space="preserve">In situ TRL DCP tests are required at the trial pits so marked in Schedule 2, as directed by the Investigation Supervisor. These shall be carried out using TRL Dynamic Cone Penetrometer equipment in accordance with the TRL specification, to a maximum depth of 1.2m below existing ground level. Additional in situ CBR testing (DCP) may be required depending on the findings of the exploratory holes. The number, type and location of additional CBR testing shall be as directed by the Investigation Supervisor.</w:t>
      </w:r>
    </w:p>
    <w:p>
      <w:pPr>
        <w:pStyle w:val="Heading3"/>
        <w:spacing w:after="100" w:before="200"/>
      </w:pPr>
      <w:r>
        <w:t xml:space="preserve">S1.15.8  Interface probes (Clause 10.8)</w:t>
      </w:r>
    </w:p>
    <w:p>
      <w:pPr>
        <w:spacing w:after="120"/>
      </w:pPr>
      <w:r>
        <w:rPr>
          <w:rFonts w:ascii="Calibri" w:cs="Calibri" w:eastAsia="Calibri" w:hAnsi="Calibri"/>
        </w:rPr>
        <w:t xml:space="preserve">Not required.</w:t>
      </w:r>
    </w:p>
    <w:p>
      <w:pPr>
        <w:pStyle w:val="Heading3"/>
        <w:spacing w:after="100" w:before="200"/>
      </w:pPr>
      <w:r>
        <w:t xml:space="preserve">S1.15.9  Contamination screening tests (Clause 10.9)</w:t>
      </w:r>
    </w:p>
    <w:p>
      <w:pPr>
        <w:spacing w:after="120"/>
      </w:pPr>
      <w:r>
        <w:rPr>
          <w:rFonts w:ascii="Calibri" w:cs="Calibri" w:eastAsia="Calibri" w:hAnsi="Calibri"/>
        </w:rPr>
        <w:t xml:space="preserve">Not required.</w:t>
      </w:r>
    </w:p>
    <w:p>
      <w:pPr>
        <w:pStyle w:val="Heading3"/>
        <w:spacing w:after="100" w:before="200"/>
      </w:pPr>
      <w:r>
        <w:t xml:space="preserve">S1.15.10  Metal detection (Clause 10.10)</w:t>
      </w:r>
    </w:p>
    <w:p>
      <w:pPr>
        <w:spacing w:after="120"/>
      </w:pPr>
      <w:r>
        <w:rPr>
          <w:rFonts w:ascii="Calibri" w:cs="Calibri" w:eastAsia="Calibri" w:hAnsi="Calibri"/>
        </w:rPr>
        <w:t xml:space="preserve">Not required.</w:t>
      </w:r>
    </w:p>
    <w:p>
      <w:pPr>
        <w:pStyle w:val="Heading2"/>
        <w:spacing w:after="160" w:before="300"/>
      </w:pPr>
      <w:r>
        <w:t xml:space="preserve">S1.16  Instrumentation (Specification Section 11)</w:t>
      </w:r>
    </w:p>
    <w:p>
      <w:pPr>
        <w:pStyle w:val="Heading3"/>
        <w:spacing w:after="100" w:before="200"/>
      </w:pPr>
      <w:r>
        <w:t xml:space="preserve">S1.16.1  Protective covers for installations (Clause 11.2)</w:t>
      </w:r>
    </w:p>
    <w:p>
      <w:pPr>
        <w:spacing w:after="120"/>
      </w:pPr>
      <w:r>
        <w:rPr>
          <w:rFonts w:ascii="Calibri" w:cs="Calibri" w:eastAsia="Calibri" w:hAnsi="Calibri"/>
        </w:rPr>
        <w:t xml:space="preserve">Protective covers shall be installed immediately after installation of the instrumentation. Each installation shall be permanently labelled indicating the exploratory hole number and, if there is more than one instrument installed in one exploratory hole, suitable labelling shall clearly distinguish between the instruments. A datum level mark shall be provided.</w:t>
      </w:r>
    </w:p>
    <w:p>
      <w:pPr>
        <w:spacing w:after="120"/>
      </w:pPr>
      <w:r>
        <w:rPr>
          <w:rFonts w:ascii="Calibri" w:cs="Calibri" w:eastAsia="Calibri" w:hAnsi="Calibri"/>
        </w:rPr>
        <w:t xml:space="preserve">Protective covers shall be raised, lockable and of the screw-cap type shown in Appendix I of the Specification, unless a flush cover is required at a location marked in Schedule 2.</w:t>
      </w:r>
    </w:p>
    <w:p>
      <w:pPr>
        <w:pStyle w:val="Heading3"/>
        <w:spacing w:after="100" w:before="200"/>
      </w:pPr>
      <w:r>
        <w:t xml:space="preserve">S1.16.2  Protective fencing (Clause 11.3)</w:t>
      </w:r>
    </w:p>
    <w:p>
      <w:pPr>
        <w:spacing w:after="120"/>
      </w:pPr>
      <w:r>
        <w:rPr>
          <w:rFonts w:ascii="Calibri" w:cs="Calibri" w:eastAsia="Calibri" w:hAnsi="Calibri"/>
        </w:rPr>
        <w:t xml:space="preserve">Required for all upstanding covers where approvals have been granted by the landowner.</w:t>
      </w:r>
    </w:p>
    <w:p>
      <w:pPr>
        <w:pStyle w:val="Heading3"/>
        <w:spacing w:after="100" w:before="200"/>
      </w:pPr>
      <w:r>
        <w:t xml:space="preserve">S1.16.3  Standpipe and standpipe piezometer installations (Clauses 11.4.1 and 11.4.2)</w:t>
      </w:r>
    </w:p>
    <w:p>
      <w:pPr>
        <w:spacing w:after="80"/>
      </w:pPr>
      <w:r>
        <w:rPr>
          <w:rFonts w:ascii="Calibri" w:cs="Calibri" w:eastAsia="Calibri" w:hAnsi="Calibri"/>
          <w:b/>
          <w:bCs/>
        </w:rPr>
        <w:t xml:space="preserve">Slotted standpipes</w:t>
      </w:r>
    </w:p>
    <w:p>
      <w:pPr>
        <w:spacing w:after="120"/>
      </w:pPr>
      <w:r>
        <w:rPr>
          <w:rFonts w:ascii="Calibri" w:cs="Calibri" w:eastAsia="Calibri" w:hAnsi="Calibri"/>
        </w:rPr>
        <w:t xml:space="preserve">HDPE slotted standpipes are to be installed as per Schedule 2 and as directed by the Investigation Supervisor.</w:t>
      </w:r>
    </w:p>
    <w:p>
      <w:pPr>
        <w:spacing w:after="120"/>
      </w:pPr>
      <w:r>
        <w:rPr>
          <w:rFonts w:ascii="Calibri" w:cs="Calibri" w:eastAsia="Calibri" w:hAnsi="Calibri"/>
        </w:rPr>
        <w:t xml:space="preserve">The slotted sections of the standpipe must be covered by a geotextile to inhibit silt infiltration. A sand/gravel filter pack is to be placed around the slotted pipe response zone with a bentonite seal above and below the response zone.</w:t>
      </w:r>
    </w:p>
    <w:p>
      <w:pPr>
        <w:spacing w:after="120"/>
      </w:pPr>
      <w:r>
        <w:rPr>
          <w:rFonts w:ascii="Calibri" w:cs="Calibri" w:eastAsia="Calibri" w:hAnsi="Calibri"/>
        </w:rPr>
        <w:t xml:space="preserve">A top and bottom impermeable cap are to be added to the standpipe, and the top of the pipe finished with a protective cover as specified in S1.16.1.</w:t>
      </w:r>
    </w:p>
    <w:p>
      <w:pPr>
        <w:pStyle w:val="Heading3"/>
        <w:spacing w:after="100" w:before="200"/>
      </w:pPr>
      <w:r>
        <w:t xml:space="preserve">S1.16.4  Other piezometer installations (Clause 11.4.3)</w:t>
      </w:r>
    </w:p>
    <w:p>
      <w:pPr>
        <w:spacing w:after="120"/>
      </w:pPr>
      <w:r>
        <w:rPr>
          <w:rFonts w:ascii="Calibri" w:cs="Calibri" w:eastAsia="Calibri" w:hAnsi="Calibri"/>
        </w:rPr>
        <w:t xml:space="preserve">Not required.</w:t>
      </w:r>
    </w:p>
    <w:p>
      <w:pPr>
        <w:pStyle w:val="Heading3"/>
        <w:spacing w:after="100" w:before="200"/>
      </w:pPr>
      <w:r>
        <w:t xml:space="preserve">S1.16.5  Development of standpipes and standpipe piezometers (Clause 11.4.5)</w:t>
      </w:r>
    </w:p>
    <w:p>
      <w:pPr>
        <w:spacing w:after="120"/>
      </w:pPr>
      <w:r>
        <w:rPr>
          <w:rFonts w:ascii="Calibri" w:cs="Calibri" w:eastAsia="Calibri" w:hAnsi="Calibri"/>
        </w:rPr>
        <w:t xml:space="preserve">Boreholes shall be developed by removing at least 3 times the volume of the well at the end of the site works or as directed by the Investigation Supervisor.</w:t>
      </w:r>
    </w:p>
    <w:p>
      <w:pPr>
        <w:pStyle w:val="Heading3"/>
        <w:spacing w:after="100" w:before="200"/>
      </w:pPr>
      <w:r>
        <w:t xml:space="preserve">S1.16.6  Ground gas standpipes (Clause 11.5)</w:t>
      </w:r>
    </w:p>
    <w:p>
      <w:pPr>
        <w:spacing w:after="120"/>
      </w:pPr>
      <w:r>
        <w:rPr>
          <w:rFonts w:ascii="Calibri" w:cs="Calibri" w:eastAsia="Calibri" w:hAnsi="Calibri"/>
        </w:rPr>
        <w:t xml:space="preserve">Not required.</w:t>
      </w:r>
    </w:p>
    <w:p>
      <w:pPr>
        <w:pStyle w:val="Heading3"/>
        <w:spacing w:after="100" w:before="200"/>
      </w:pPr>
      <w:r>
        <w:t xml:space="preserve">S1.16.7  Inclinometer installations (Clause 11.6)</w:t>
      </w:r>
    </w:p>
    <w:p>
      <w:pPr>
        <w:spacing w:after="120"/>
      </w:pPr>
      <w:r>
        <w:rPr>
          <w:rFonts w:ascii="Calibri" w:cs="Calibri" w:eastAsia="Calibri" w:hAnsi="Calibri"/>
        </w:rPr>
        <w:t xml:space="preserve">Not required.</w:t>
      </w:r>
    </w:p>
    <w:p>
      <w:pPr>
        <w:pStyle w:val="Heading3"/>
        <w:spacing w:after="100" w:before="200"/>
      </w:pPr>
      <w:r>
        <w:t xml:space="preserve">S1.16.8  Slip indicators (Clause 11.7)</w:t>
      </w:r>
    </w:p>
    <w:p>
      <w:pPr>
        <w:spacing w:after="120"/>
      </w:pPr>
      <w:r>
        <w:rPr>
          <w:rFonts w:ascii="Calibri" w:cs="Calibri" w:eastAsia="Calibri" w:hAnsi="Calibri"/>
        </w:rPr>
        <w:t xml:space="preserve">Not required.</w:t>
      </w:r>
    </w:p>
    <w:p>
      <w:pPr>
        <w:pStyle w:val="Heading3"/>
        <w:spacing w:after="100" w:before="200"/>
      </w:pPr>
      <w:r>
        <w:t xml:space="preserve">S1.16.9  Extensometers and settlement gauges (Clause 11.8)</w:t>
      </w:r>
    </w:p>
    <w:p>
      <w:pPr>
        <w:spacing w:after="120"/>
      </w:pPr>
      <w:r>
        <w:rPr>
          <w:rFonts w:ascii="Calibri" w:cs="Calibri" w:eastAsia="Calibri" w:hAnsi="Calibri"/>
        </w:rPr>
        <w:t xml:space="preserve">Not required.</w:t>
      </w:r>
    </w:p>
    <w:p>
      <w:pPr>
        <w:pStyle w:val="Heading3"/>
        <w:spacing w:after="100" w:before="200"/>
      </w:pPr>
      <w:r>
        <w:t xml:space="preserve">S1.16.10  Settlement monuments (Clause 11.9)</w:t>
      </w:r>
    </w:p>
    <w:p>
      <w:pPr>
        <w:spacing w:after="120"/>
      </w:pPr>
      <w:r>
        <w:rPr>
          <w:rFonts w:ascii="Calibri" w:cs="Calibri" w:eastAsia="Calibri" w:hAnsi="Calibri"/>
        </w:rPr>
        <w:t xml:space="preserve">Not required.</w:t>
      </w:r>
    </w:p>
    <w:p>
      <w:pPr>
        <w:pStyle w:val="Heading3"/>
        <w:spacing w:after="100" w:before="200"/>
      </w:pPr>
      <w:r>
        <w:t xml:space="preserve">S1.16.11  Removal of installations (Clause 11.10)</w:t>
      </w:r>
    </w:p>
    <w:p>
      <w:pPr>
        <w:spacing w:after="120"/>
      </w:pPr>
      <w:r>
        <w:rPr>
          <w:rFonts w:ascii="Calibri" w:cs="Calibri" w:eastAsia="Calibri" w:hAnsi="Calibri"/>
        </w:rPr>
        <w:t xml:space="preserve">Not required.</w:t>
      </w:r>
    </w:p>
    <w:p>
      <w:pPr>
        <w:pStyle w:val="Heading3"/>
        <w:spacing w:after="100" w:before="200"/>
      </w:pPr>
      <w:r>
        <w:t xml:space="preserve">S1.16.12  Other instrumentation (Clause 11.11)</w:t>
      </w:r>
    </w:p>
    <w:p>
      <w:pPr>
        <w:spacing w:after="120"/>
      </w:pPr>
      <w:r>
        <w:rPr>
          <w:rFonts w:ascii="Calibri" w:cs="Calibri" w:eastAsia="Calibri" w:hAnsi="Calibri"/>
        </w:rPr>
        <w:t xml:space="preserve">Not required.</w:t>
      </w:r>
    </w:p>
    <w:p>
      <w:pPr>
        <w:pStyle w:val="Heading2"/>
        <w:spacing w:after="160" w:before="300"/>
      </w:pPr>
      <w:r>
        <w:t xml:space="preserve">S1.17  Installation monitoring and sampling (Specification Section 12)</w:t>
      </w:r>
    </w:p>
    <w:p>
      <w:pPr>
        <w:pStyle w:val="Heading3"/>
        <w:spacing w:after="100" w:before="200"/>
      </w:pPr>
      <w:r>
        <w:t xml:space="preserve">S1.17.1  Groundwater level readings in installations (Clause 12.2)</w:t>
      </w:r>
    </w:p>
    <w:p>
      <w:pPr>
        <w:spacing w:after="120"/>
      </w:pPr>
      <w:r>
        <w:rPr>
          <w:rFonts w:ascii="Calibri" w:cs="Calibri" w:eastAsia="Calibri" w:hAnsi="Calibri"/>
        </w:rPr>
        <w:t xml:space="preserve">Daily readings during the fieldwork period. Subsequent groundwater level readings are to be taken by the Contractor on three occasions, two weeks apart, after the completion of the ground investigation to establish baseline conditions, followed by monthly readings for a period of three months.</w:t>
      </w:r>
    </w:p>
    <w:p>
      <w:pPr>
        <w:pStyle w:val="Heading3"/>
        <w:spacing w:after="100" w:before="200"/>
      </w:pPr>
      <w:r>
        <w:t xml:space="preserve">S1.17.2  Groundwater sampling from installations (Clause 12.3.1)</w:t>
      </w:r>
    </w:p>
    <w:p>
      <w:pPr>
        <w:spacing w:after="120"/>
      </w:pPr>
      <w:r>
        <w:rPr>
          <w:rFonts w:ascii="Calibri" w:cs="Calibri" w:eastAsia="Calibri" w:hAnsi="Calibri"/>
        </w:rPr>
        <w:t xml:space="preserve">No instrumentation monitoring or sampling required.</w:t>
      </w:r>
    </w:p>
    <w:p>
      <w:pPr>
        <w:pStyle w:val="Heading3"/>
        <w:spacing w:after="100" w:before="200"/>
      </w:pPr>
      <w:r>
        <w:t xml:space="preserve">S1.17.3  Purging/micro-purging (Clause 12.3.2)</w:t>
      </w:r>
    </w:p>
    <w:p>
      <w:pPr>
        <w:spacing w:after="120"/>
      </w:pPr>
      <w:r>
        <w:rPr>
          <w:rFonts w:ascii="Calibri" w:cs="Calibri" w:eastAsia="Calibri" w:hAnsi="Calibri"/>
        </w:rPr>
        <w:t xml:space="preserve">Not required.</w:t>
      </w:r>
    </w:p>
    <w:p>
      <w:pPr>
        <w:pStyle w:val="Heading3"/>
        <w:spacing w:after="100" w:before="200"/>
      </w:pPr>
      <w:r>
        <w:t xml:space="preserve">S1.17.4  Ground gas monitoring (Clause 12.4)</w:t>
      </w:r>
    </w:p>
    <w:p>
      <w:pPr>
        <w:spacing w:after="120"/>
      </w:pPr>
      <w:r>
        <w:rPr>
          <w:rFonts w:ascii="Calibri" w:cs="Calibri" w:eastAsia="Calibri" w:hAnsi="Calibri"/>
        </w:rPr>
        <w:t xml:space="preserve">Not required.</w:t>
      </w:r>
    </w:p>
    <w:p>
      <w:pPr>
        <w:pStyle w:val="Heading3"/>
        <w:spacing w:after="100" w:before="200"/>
      </w:pPr>
      <w:r>
        <w:t xml:space="preserve">S1.17.5  Sampling from ground gas installations (Clause 12.5)</w:t>
      </w:r>
    </w:p>
    <w:p>
      <w:pPr>
        <w:spacing w:after="120"/>
      </w:pPr>
      <w:r>
        <w:rPr>
          <w:rFonts w:ascii="Calibri" w:cs="Calibri" w:eastAsia="Calibri" w:hAnsi="Calibri"/>
        </w:rPr>
        <w:t xml:space="preserve">Not required.</w:t>
      </w:r>
    </w:p>
    <w:p>
      <w:pPr>
        <w:pStyle w:val="Heading3"/>
        <w:spacing w:after="100" w:before="200"/>
      </w:pPr>
      <w:r>
        <w:t xml:space="preserve">S1.17.6  Other monitoring (Clause 12.8)</w:t>
      </w:r>
    </w:p>
    <w:p>
      <w:pPr>
        <w:spacing w:after="120"/>
      </w:pPr>
      <w:r>
        <w:rPr>
          <w:rFonts w:ascii="Calibri" w:cs="Calibri" w:eastAsia="Calibri" w:hAnsi="Calibri"/>
        </w:rPr>
        <w:t xml:space="preserve">Not required.</w:t>
      </w:r>
    </w:p>
    <w:p>
      <w:pPr>
        <w:pStyle w:val="Heading3"/>
        <w:spacing w:after="100" w:before="200"/>
      </w:pPr>
      <w:r>
        <w:t xml:space="preserve">S1.17.7  Sampling and testing of surface water bodies (Clause 12.9)</w:t>
      </w:r>
    </w:p>
    <w:p>
      <w:pPr>
        <w:spacing w:after="120"/>
      </w:pPr>
      <w:r>
        <w:rPr>
          <w:rFonts w:ascii="Calibri" w:cs="Calibri" w:eastAsia="Calibri" w:hAnsi="Calibri"/>
        </w:rPr>
        <w:t xml:space="preserve">Not required.</w:t>
      </w:r>
    </w:p>
    <w:p>
      <w:pPr>
        <w:pStyle w:val="Heading2"/>
        <w:spacing w:after="160" w:before="300"/>
      </w:pPr>
      <w:r>
        <w:t xml:space="preserve">S1.18  Daily records (Specification Section 13)</w:t>
      </w:r>
    </w:p>
    <w:p>
      <w:pPr>
        <w:pStyle w:val="Heading3"/>
        <w:spacing w:after="100" w:before="200"/>
      </w:pPr>
      <w:r>
        <w:t xml:space="preserve">S1.18.1  Information for daily records (Clauses 13.1 and 13.2)</w:t>
      </w:r>
    </w:p>
    <w:p>
      <w:pPr>
        <w:spacing w:after="120"/>
      </w:pPr>
      <w:r>
        <w:rPr>
          <w:rFonts w:ascii="Calibri" w:cs="Calibri" w:eastAsia="Calibri" w:hAnsi="Calibri"/>
        </w:rPr>
        <w:t xml:space="preserve">The Contractor shall submit a proforma or example record for approval to the Investigation Supervisor at least 7 days prior to commencement of fieldwork.</w:t>
      </w:r>
    </w:p>
    <w:p>
      <w:pPr>
        <w:spacing w:after="120"/>
      </w:pPr>
      <w:r>
        <w:rPr>
          <w:rFonts w:ascii="Calibri" w:cs="Calibri" w:eastAsia="Calibri" w:hAnsi="Calibri"/>
        </w:rPr>
        <w:t xml:space="preserve">The information to be transmitted in daily records shall be as given in Clauses 13.1 and 13.2. Daily progress reports are required, including provision of the driller’s logs.</w:t>
      </w:r>
    </w:p>
    <w:p>
      <w:pPr>
        <w:pStyle w:val="Heading3"/>
        <w:spacing w:after="100" w:before="200"/>
      </w:pPr>
      <w:r>
        <w:t xml:space="preserve">S1.18.2  Special in situ tests and instrumentation records (Clause 13.4)</w:t>
      </w:r>
    </w:p>
    <w:p>
      <w:pPr>
        <w:spacing w:after="120"/>
      </w:pPr>
      <w:r>
        <w:rPr>
          <w:rFonts w:ascii="Calibri" w:cs="Calibri" w:eastAsia="Calibri" w:hAnsi="Calibri"/>
        </w:rPr>
        <w:t xml:space="preserve">In addition to the information to be provided in Clause 13.2 and these Schedules, the Contractor shall provide the results of the test or monitoring and a brief but detailed description of the work carried out, problems encountered and the solutions adopted, any deviations from the instructed or agreed methodology and any instructions received from the Investigation Supervisor.</w:t>
      </w:r>
    </w:p>
    <w:p>
      <w:pPr>
        <w:pStyle w:val="Heading2"/>
        <w:spacing w:after="160" w:before="300"/>
      </w:pPr>
      <w:r>
        <w:t xml:space="preserve">S1.19  Geotechnical laboratory testing (Specification Section 14)</w:t>
      </w:r>
    </w:p>
    <w:p>
      <w:pPr>
        <w:pStyle w:val="Heading3"/>
        <w:spacing w:after="100" w:before="200"/>
      </w:pPr>
      <w:r>
        <w:t xml:space="preserve">S1.19.1  Investigation Supervisor or Contractor to schedule testing (Clause 14.1.1)</w:t>
      </w:r>
    </w:p>
    <w:p>
      <w:pPr>
        <w:spacing w:after="120"/>
      </w:pPr>
      <w:r>
        <w:rPr>
          <w:rFonts w:ascii="Calibri" w:cs="Calibri" w:eastAsia="Calibri" w:hAnsi="Calibri"/>
        </w:rPr>
        <w:t xml:space="preserve">The laboratory testing shall be scheduled by the Investigation Supervisor on blank schedules supplied by the Contractor on a weekly basis.</w:t>
      </w:r>
    </w:p>
    <w:p>
      <w:pPr>
        <w:spacing w:after="120"/>
      </w:pPr>
      <w:r>
        <w:rPr>
          <w:rFonts w:ascii="Calibri" w:cs="Calibri" w:eastAsia="Calibri" w:hAnsi="Calibri"/>
        </w:rPr>
        <w:t xml:space="preserve">The blank schedule shall be in a digital format to be agreed with the Investigation Supervisor and shall include all samples retrieved from all exploratory holes completed during the week. The Investigation Supervisor may require additional testing after the results of the original testing are available. Schedules for all tests will not be prepared until the Investigation Supervisor has received the relevant preliminary logs as detailed in Clause 16.1.</w:t>
      </w:r>
    </w:p>
    <w:p>
      <w:pPr>
        <w:spacing w:after="120"/>
      </w:pPr>
      <w:r>
        <w:rPr>
          <w:rFonts w:ascii="Calibri" w:cs="Calibri" w:eastAsia="Calibri" w:hAnsi="Calibri"/>
        </w:rPr>
        <w:t xml:space="preserve">The Contractor shall notify the Investigation Supervisor the following day after receipt of the testing schedule of any samples which are unsuitable for the testing scheduled and issue an appropriate restriction notice. The Investigation Supervisor upon receipt of the restriction notice may schedule the test on another sample or schedule an alternative test. The Contractor shall notify the Investigation Supervisor of any further test restrictions no later than the following day. Failure to notify the Investigation Supervisor of testing restrictions in a timely manner in accordance with this clause may lead to the Contractor being instructed to obtain fresh samples from a new borehole at his own expense.</w:t>
      </w:r>
    </w:p>
    <w:p>
      <w:pPr>
        <w:pStyle w:val="Heading3"/>
        <w:spacing w:after="100" w:before="200"/>
      </w:pPr>
      <w:r>
        <w:t xml:space="preserve">S1.19.2  Tests required (Clause 14.1.2)</w:t>
      </w:r>
    </w:p>
    <w:p>
      <w:pPr>
        <w:spacing w:after="120"/>
      </w:pPr>
      <w:r>
        <w:rPr>
          <w:rFonts w:ascii="Calibri" w:cs="Calibri" w:eastAsia="Calibri" w:hAnsi="Calibri"/>
        </w:rPr>
        <w:t xml:space="preserve">INAB or equivalent EU/UK accreditation is required for all laboratory tests. The following is a guide to the laboratory testing requirements for this contract; the actual laboratory testing required will be provided to the Contractor in a series of testing schedules.</w:t>
      </w:r>
    </w:p>
    <w:p>
      <w:pPr>
        <w:spacing w:after="60"/>
      </w:pPr>
      <w:r>
        <w:rPr>
          <w:rFonts w:ascii="Calibri" w:cs="Calibri" w:eastAsia="Calibri" w:hAnsi="Calibri"/>
          <w:b/>
          <w:bCs/>
          <w:sz w:val="20"/>
          <w:szCs w:val="20"/>
        </w:rPr>
        <w:t xml:space="preserve">Laboratory tests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rPr>
          <w:tblHeader/>
        </w:trPr>
        <w:tc>
          <w:tcPr>
            <w:tcBorders>
              <w:top w:val="single" w:color="BBBBBB" w:sz="4"/>
              <w:left w:val="single" w:color="BBBBBB" w:sz="4"/>
              <w:bottom w:val="single" w:color="BBBBBB" w:sz="4"/>
              <w:right w:val="single" w:color="BBBBBB" w:sz="4"/>
            </w:tcBorders>
            <w:shd w:color="E8E8E8" w:val="solid"/>
          </w:tcPr>
          <w:p>
            <w:pPr>
              <w:spacing w:after="20" w:before="20"/>
            </w:pPr>
            <w:r>
              <w:rPr>
                <w:rFonts w:ascii="Calibri" w:cs="Calibri" w:eastAsia="Calibri" w:hAnsi="Calibri"/>
                <w:b/>
                <w:bCs/>
                <w:sz w:val="18"/>
                <w:szCs w:val="18"/>
              </w:rPr>
              <w:t xml:space="preserve">Test</w:t>
            </w:r>
          </w:p>
        </w:tc>
        <w:tc>
          <w:tcPr>
            <w:tcBorders>
              <w:top w:val="single" w:color="BBBBBB" w:sz="4"/>
              <w:left w:val="single" w:color="BBBBBB" w:sz="4"/>
              <w:bottom w:val="single" w:color="BBBBBB" w:sz="4"/>
              <w:right w:val="single" w:color="BBBBBB" w:sz="4"/>
            </w:tcBorders>
            <w:shd w:color="E8E8E8" w:val="solid"/>
          </w:tcPr>
          <w:p>
            <w:pPr>
              <w:spacing w:after="20" w:before="20"/>
            </w:pPr>
            <w:r>
              <w:rPr>
                <w:rFonts w:ascii="Calibri" w:cs="Calibri" w:eastAsia="Calibri" w:hAnsi="Calibri"/>
                <w:b/>
                <w:bCs/>
                <w:sz w:val="18"/>
                <w:szCs w:val="18"/>
              </w:rPr>
              <w:t xml:space="preserve">Number</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Moisture content</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294</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Atterberg limits</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183</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Particle size distribution</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183</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Undrained triaxial (UU)</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24</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One-dimensional consolidation (oedometer)</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24</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California Bearing Ratio (CBR)</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19</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Compaction (dry density / moisture content)</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2</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Moisture condition value (MCV)</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2</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Point load index</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162</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Uniaxial compressive strength (UCS)</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54</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BRE SD1 suite (pH, sulfate)</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28</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Peat moisture content and loss on ignition</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20</w:t>
            </w:r>
          </w:p>
        </w:tc>
      </w:tr>
    </w:tbl>
    <w:p>
      <w:pPr>
        <w:spacing w:after="40"/>
      </w:pPr>
      <w:r>
        <w:rPr>
          <w:rFonts w:ascii="Calibri" w:cs="Calibri" w:eastAsia="Calibri" w:hAnsi="Calibri"/>
          <w:i/>
          <w:iCs/>
          <w:sz w:val="16"/>
          <w:szCs w:val="16"/>
        </w:rPr>
        <w:t xml:space="preserve">Numbers are estimates for the Bill of Quantities; the tests are scheduled by the Investigation Supervisor.</w:t>
      </w:r>
    </w:p>
    <w:p>
      <w:pPr>
        <w:spacing w:after="80"/>
      </w:pPr>
      <w:r>
        <w:rPr>
          <w:rFonts w:ascii="Calibri" w:cs="Calibri" w:eastAsia="Calibri" w:hAnsi="Calibri"/>
        </w:rPr>
        <w:t xml:space="preserve"/>
      </w:r>
    </w:p>
    <w:p>
      <w:pPr>
        <w:pStyle w:val="Heading3"/>
        <w:spacing w:after="100" w:before="200"/>
      </w:pPr>
      <w:r>
        <w:t xml:space="preserve">S1.19.3  Specifications for tests not covered by BS 1377 and options under BS 1377 (Clauses 14.2.1 and 14.4)</w:t>
      </w:r>
    </w:p>
    <w:p>
      <w:pPr>
        <w:spacing w:after="120"/>
      </w:pPr>
      <w:r>
        <w:rPr>
          <w:rFonts w:ascii="Calibri" w:cs="Calibri" w:eastAsia="Calibri" w:hAnsi="Calibri"/>
        </w:rPr>
        <w:t xml:space="preserve">Not required.</w:t>
      </w:r>
    </w:p>
    <w:p>
      <w:pPr>
        <w:pStyle w:val="Heading3"/>
        <w:spacing w:after="100" w:before="200"/>
      </w:pPr>
      <w:r>
        <w:t xml:space="preserve">S1.19.4  INAB or UKAS accreditation to be adopted (Clause 14.3)</w:t>
      </w:r>
    </w:p>
    <w:p>
      <w:pPr>
        <w:spacing w:after="120"/>
      </w:pPr>
      <w:r>
        <w:rPr>
          <w:rFonts w:ascii="Calibri" w:cs="Calibri" w:eastAsia="Calibri" w:hAnsi="Calibri"/>
        </w:rPr>
        <w:t xml:space="preserve">Either INAB or equivalent EU bodies’ accreditation is required for all laboratory tests.</w:t>
      </w:r>
    </w:p>
    <w:p>
      <w:pPr>
        <w:pStyle w:val="Heading3"/>
        <w:spacing w:after="100" w:before="200"/>
      </w:pPr>
      <w:r>
        <w:t xml:space="preserve">S1.19.5  Rock testing requirements (Clause 14.5)</w:t>
      </w:r>
    </w:p>
    <w:p>
      <w:pPr>
        <w:spacing w:after="120"/>
      </w:pPr>
      <w:r>
        <w:rPr>
          <w:rFonts w:ascii="Calibri" w:cs="Calibri" w:eastAsia="Calibri" w:hAnsi="Calibri"/>
        </w:rPr>
        <w:t xml:space="preserve">Rock testing shall comprise point load testing and unconfined compressive strength testing on rock core, as scheduled by the Investigation Supervisor.</w:t>
      </w:r>
    </w:p>
    <w:p>
      <w:pPr>
        <w:pStyle w:val="Heading3"/>
        <w:spacing w:after="100" w:before="200"/>
      </w:pPr>
      <w:r>
        <w:t xml:space="preserve">S1.19.6  Chemical testing for aggressive ground/groundwater for concrete (Clause 14.6)</w:t>
      </w:r>
    </w:p>
    <w:p>
      <w:pPr>
        <w:spacing w:after="120"/>
      </w:pPr>
      <w:r>
        <w:rPr>
          <w:rFonts w:ascii="Calibri" w:cs="Calibri" w:eastAsia="Calibri" w:hAnsi="Calibri"/>
        </w:rPr>
        <w:t xml:space="preserve">Test suites A, B, C and D may be required. The test method shall be in accordance with BS 1377 for each test where it exists.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257"/>
        <w:gridCol w:w="2257"/>
        <w:gridCol w:w="2257"/>
        <w:gridCol w:w="2257"/>
      </w:tblGrid>
      <w:tr>
        <w:trPr>
          <w:tblHeader w:val="off"/>
        </w:trPr>
        <w:tc>
          <w:tcPr>
            <w:gridSpan w:val="4"/>
            <w:tcBorders>
              <w:top w:val="single" w:color="BBBBBB" w:sz="4"/>
              <w:left w:val="single" w:color="BBBBBB" w:sz="4"/>
              <w:bottom w:val="single" w:color="BBBBBB" w:sz="4"/>
              <w:right w:val="single" w:color="BBBBBB" w:sz="4"/>
            </w:tcBorders>
            <w:shd w:color="E8E8E8" w:val="solid"/>
          </w:tcPr>
          <w:p>
            <w:pPr>
              <w:spacing w:after="20" w:before="20"/>
            </w:pPr>
            <w:r>
              <w:rPr>
                <w:rFonts w:ascii="Calibri" w:cs="Calibri" w:eastAsia="Calibri" w:hAnsi="Calibri"/>
                <w:b/>
                <w:bCs/>
                <w:sz w:val="18"/>
                <w:szCs w:val="18"/>
              </w:rPr>
              <w:t xml:space="preserve">SUITE A Greenfield site (pyrite absent)</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Sample type</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Determinand</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Recommended test methods</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Test method specified/offered¹</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Soil</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pH in 2.5:1 water/soil extract</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BR 279 Electrometric</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Soil</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pH in 2.5:1 water/soil extract</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BS 1377 Part 3, Method 9</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Specified</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Soil</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SO4 in 2:1 water/soil extract</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BR 279 Gravimetric method, cation exchange or ion chromatography</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Soil</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SO4 in 2:1 water/soil extract</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BS 1377 Part 3, Method 5.3 + 5.5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Specified</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Soil</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SO4 in 2:1 water/soil extract</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TRL 447 Test 1</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Groundwater</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pH</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BR 279 Electromagnetic</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Groundwater</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pH</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BS 1377 Part 3, Method 9</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Specified</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Groundwater</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SO4</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BR 279 Gravimetric method, cation exchange or ion chromatography</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Groundwater</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SO4</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BS 1377 Part 3, Method 5.4 + 5.5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Specified</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Groundwater</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SO4</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Commercial lab in-house procedure – determination of sulphur by ICP-AES²</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
            </w:r>
          </w:p>
        </w:tc>
      </w:tr>
      <w:tr>
        <w:trPr>
          <w:tblHeader w:val="off"/>
        </w:trPr>
        <w:tc>
          <w:tcPr>
            <w:gridSpan w:val="4"/>
            <w:tcBorders>
              <w:top w:val="single" w:color="BBBBBB" w:sz="4"/>
              <w:left w:val="single" w:color="BBBBBB" w:sz="4"/>
              <w:bottom w:val="single" w:color="BBBBBB" w:sz="4"/>
              <w:right w:val="single" w:color="BBBBBB" w:sz="4"/>
            </w:tcBorders>
            <w:shd w:color="E8E8E8" w:val="solid"/>
          </w:tcPr>
          <w:p>
            <w:pPr>
              <w:spacing w:after="20" w:before="20"/>
            </w:pPr>
            <w:r>
              <w:rPr>
                <w:rFonts w:ascii="Calibri" w:cs="Calibri" w:eastAsia="Calibri" w:hAnsi="Calibri"/>
                <w:b/>
                <w:bCs/>
                <w:sz w:val="18"/>
                <w:szCs w:val="18"/>
              </w:rPr>
              <w:t xml:space="preserve">SUITE B Greenfield site (pyrite present)</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Soil</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pH in 2.5:1 water/soil extract</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BR 279 Electrometric</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Soil</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pH in 2.5:1 water/soil extract</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BS 1377 Part 3, Method 9</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Specified</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Soil</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SO4 in 2:1 water/soil extract</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BR 279 Gravimetric method, cation exchange or ion chromatography</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Soil</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SO4 in 2:1 water/soil extract</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BS 1377 Part 3, Method 5.3 + 5.5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Specified</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Soil</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SO4 in 2:1 water/soil extract</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TRL 447 Test 1</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Soil</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Acid soluble SO4</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BR 279 Gravimetric method</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Soil</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Acid soluble SO4</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BS 1377 Part 3, Method 5.2 + 5.5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Specified</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Soil</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Acid soluble SO4</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TRL 447 Test 2</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Soil</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Total sulphur</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BR 279 Ignition in oxygen</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Soil</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Total sulphur</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TRL 447 Test 4A</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Soil</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Total sulphur</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TRL 447 Test 4B</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Groundwater</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pH</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BR 279 Electrometric</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Groundwater</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pH</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BS 1377 Part 3, Method 9</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Specified</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Groundwater</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SO4</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BR 279 Gravimetric method, cation exchange or ion chromatography</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Groundwater</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SO4</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BS 1377 Part 3, Method 5.4 + 5.5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Specified</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Groundwater</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SO4</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Commercial lab in-house procedure – determination of sulphur by ICP-AES²</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
            </w:r>
          </w:p>
        </w:tc>
      </w:tr>
    </w:tbl>
    <w:p>
      <w:pPr>
        <w:spacing w:after="40"/>
      </w:pPr>
      <w:r>
        <w:rPr>
          <w:rFonts w:ascii="Calibri" w:cs="Calibri" w:eastAsia="Calibri" w:hAnsi="Calibri"/>
          <w:i/>
          <w:iCs/>
          <w:sz w:val="16"/>
          <w:szCs w:val="16"/>
        </w:rPr>
        <w:t xml:space="preserve">Either Investigation Supervisor to specify method required or Contractor to detail method(s) offered.</w:t>
      </w:r>
    </w:p>
    <w:p>
      <w:pPr>
        <w:spacing w:after="40"/>
      </w:pPr>
      <w:r>
        <w:rPr>
          <w:rFonts w:ascii="Calibri" w:cs="Calibri" w:eastAsia="Calibri" w:hAnsi="Calibri"/>
          <w:i/>
          <w:iCs/>
          <w:sz w:val="16"/>
          <w:szCs w:val="16"/>
        </w:rPr>
        <w:t xml:space="preserve">ICP-AES inductively coupled plasma atomic emission spectroscopy</w:t>
      </w:r>
    </w:p>
    <w:p>
      <w:pPr>
        <w:spacing w:after="80"/>
      </w:pPr>
      <w:r>
        <w:rPr>
          <w:rFonts w:ascii="Calibri" w:cs="Calibri" w:eastAsia="Calibri" w:hAnsi="Calibri"/>
        </w:rPr>
        <w:t xml:space="preserve"/>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257"/>
        <w:gridCol w:w="2257"/>
        <w:gridCol w:w="2257"/>
        <w:gridCol w:w="2257"/>
      </w:tblGrid>
      <w:tr>
        <w:trPr>
          <w:tblHeader w:val="off"/>
        </w:trPr>
        <w:tc>
          <w:tcPr>
            <w:gridSpan w:val="4"/>
            <w:tcBorders>
              <w:top w:val="single" w:color="BBBBBB" w:sz="4"/>
              <w:left w:val="single" w:color="BBBBBB" w:sz="4"/>
              <w:bottom w:val="single" w:color="BBBBBB" w:sz="4"/>
              <w:right w:val="single" w:color="BBBBBB" w:sz="4"/>
            </w:tcBorders>
            <w:shd w:color="E8E8E8" w:val="solid"/>
          </w:tcPr>
          <w:p>
            <w:pPr>
              <w:spacing w:after="20" w:before="20"/>
            </w:pPr>
            <w:r>
              <w:rPr>
                <w:rFonts w:ascii="Calibri" w:cs="Calibri" w:eastAsia="Calibri" w:hAnsi="Calibri"/>
                <w:b/>
                <w:bCs/>
                <w:sz w:val="18"/>
                <w:szCs w:val="18"/>
              </w:rPr>
              <w:t xml:space="preserve">SUITE C Brownfield site (pyrite absent)</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Sample type</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Determinand</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Recommended test methods</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Test method specified/offered¹</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Soil</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pH in 2.5:1 water/soil extract</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BR 279 Electrometric</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Soil</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pH in 2.5:1 water/soil extract</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BS 1377 Part 3, Method 9</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Specified</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Soil</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SO4 in 2:1 water/soil extract</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BR 279 Gravimetric method, cation exchange or ion chromatography</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Soil</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SO4 in 2:1 water/soil extract</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BS 1377 Part 3, Method 5.3 + 5.5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Specified</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Soil</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SO4 in 2:1 water/soil extract</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TRL 447 Test 1</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Soil</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Mg (only required if water soluble SO4&gt;3000mg/l)</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BR 279 AAS² method</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Soil</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Mg (only required if water soluble SO4&gt;3000mg/l)</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Commercial lab in-house procedure – variant of BR279 using ICP-AES3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Soil</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NO3 in 2:1 water/soil extract (only required if pH&lt;5.5)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BR 279</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Soil</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Cl in 2:1 water/soil extract (only required if pH&lt;5.5)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BR 279</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Soil</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Cl in 2:1 water/soil extract (only required if pH&lt;5.5)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BS 1377 Part 3, Method 7.2</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Specified</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Groundwater</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pH</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BR 279 Electrometric</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Groundwater</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pH</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BS 1377 Part 3, Method 9</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Specified</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Groundwater</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SO4</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BR279 Gravimetric method, cation exchange or ion chromatography</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Groundwater</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SO4</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BS 1377 Part 3, Method 5.4 + 5.5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Specified</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Groundwater</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SO4</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Commercial lab in-house procedure – determination of sulphur by ICP-AES3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Groundwater</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Mg (only required if water soluble SO4&gt;3000mg/l)</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BR 279 AAS3 method</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Groundwater</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Mg (only required if water soluble SO4&gt;3000mg/l)</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Commercial lab in-house procedure – variant of BR279 using ICP-AES3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Groundwater</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NO3 (only required if pH&lt;5.5)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BR 279</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Groundwater</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Cl (only required if pH&lt;5.5)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BR 279</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Groundwater</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Cl (only required if pH&lt;5.5)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BS 1377 Part 3, Method 7.2</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Specified</w:t>
            </w:r>
          </w:p>
        </w:tc>
      </w:tr>
    </w:tbl>
    <w:p>
      <w:pPr>
        <w:spacing w:after="40"/>
      </w:pPr>
      <w:r>
        <w:rPr>
          <w:rFonts w:ascii="Calibri" w:cs="Calibri" w:eastAsia="Calibri" w:hAnsi="Calibri"/>
          <w:i/>
          <w:iCs/>
          <w:sz w:val="16"/>
          <w:szCs w:val="16"/>
        </w:rPr>
        <w:t xml:space="preserve">Either Investigation Supervisor to specify method required or Contractor to detail method(s) offered.</w:t>
      </w:r>
    </w:p>
    <w:p>
      <w:pPr>
        <w:spacing w:after="40"/>
      </w:pPr>
      <w:r>
        <w:rPr>
          <w:rFonts w:ascii="Calibri" w:cs="Calibri" w:eastAsia="Calibri" w:hAnsi="Calibri"/>
          <w:i/>
          <w:iCs/>
          <w:sz w:val="16"/>
          <w:szCs w:val="16"/>
        </w:rPr>
        <w:t xml:space="preserve">AAS atomic absorption spectrometry</w:t>
      </w:r>
    </w:p>
    <w:p>
      <w:pPr>
        <w:spacing w:after="40"/>
      </w:pPr>
      <w:r>
        <w:rPr>
          <w:rFonts w:ascii="Calibri" w:cs="Calibri" w:eastAsia="Calibri" w:hAnsi="Calibri"/>
          <w:i/>
          <w:iCs/>
          <w:sz w:val="16"/>
          <w:szCs w:val="16"/>
        </w:rPr>
        <w:t xml:space="preserve">ICP-AES inductively coupled plasma atomic emission spectroscopy</w:t>
      </w:r>
    </w:p>
    <w:p>
      <w:pPr>
        <w:spacing w:after="80"/>
      </w:pPr>
      <w:r>
        <w:rPr>
          <w:rFonts w:ascii="Calibri" w:cs="Calibri" w:eastAsia="Calibri" w:hAnsi="Calibri"/>
        </w:rPr>
        <w:t xml:space="preserve"/>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257"/>
        <w:gridCol w:w="2257"/>
        <w:gridCol w:w="2257"/>
        <w:gridCol w:w="2257"/>
      </w:tblGrid>
      <w:tr>
        <w:trPr>
          <w:tblHeader w:val="off"/>
        </w:trPr>
        <w:tc>
          <w:tcPr>
            <w:gridSpan w:val="4"/>
            <w:tcBorders>
              <w:top w:val="single" w:color="BBBBBB" w:sz="4"/>
              <w:left w:val="single" w:color="BBBBBB" w:sz="4"/>
              <w:bottom w:val="single" w:color="BBBBBB" w:sz="4"/>
              <w:right w:val="single" w:color="BBBBBB" w:sz="4"/>
            </w:tcBorders>
            <w:shd w:color="E8E8E8" w:val="solid"/>
          </w:tcPr>
          <w:p>
            <w:pPr>
              <w:spacing w:after="20" w:before="20"/>
            </w:pPr>
            <w:r>
              <w:rPr>
                <w:rFonts w:ascii="Calibri" w:cs="Calibri" w:eastAsia="Calibri" w:hAnsi="Calibri"/>
                <w:b/>
                <w:bCs/>
                <w:sz w:val="18"/>
                <w:szCs w:val="18"/>
              </w:rPr>
              <w:t xml:space="preserve">SUITE D Brownfield site (pyrite present)</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Sample type</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Determinand</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Recommended test methods</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Test method specified/offered¹</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Soil</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pH in 2.5:1 water/soil extract</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BR 279 Electrometric</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Soil</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pH in 2.5:1 water/soil extract</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BS 1377 Part 3, Method 9</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Specified</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Soil</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SO4 in 2:1 water/soil extract</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BR 279 Gravimetric method, cation exchange or ion chromatography</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Soil</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SO4 in 2:1 water/soil extract</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BS 1377 Part 3, Method 5.3 + 5.5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Specified</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Soil</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SO4 in 2:1 water/soil extract</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TRL 447 Test 1</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Soil</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Acid soluble SO4</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BR 279 Gravimetric method</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Soil</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Acid soluble SO4</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BS 1377 Part 3, Method 5.2 + 5.5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Specified</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Soil</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Acid soluble SO4</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TRL 447 Test 2</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Soil</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Total sulphur</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BR 279 Ignition in oxygen</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Soil</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Total sulphur</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TRL 447 Test 4A</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Soil</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Total sulphur</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TRL 447 Test 4B</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Soil</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Mg (only required if water soluble SO4&gt;3000mg/l)</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BR 279 AAS3 method</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Soil</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Mg (only required if water soluble SO4&gt;3000mg/l)</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Commercial lab in-house procedure – variant of BR279 using ICP-AES²</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Soil</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NO3 in 2:1 water/soil extract (only required if pH&lt;5.5)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BR 279</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Soil</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Cl in 2:1 water/soil extract (only required if pH&lt;5.5)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BR 279</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Soil</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Cl in 2:1 water/soil extract (only required if pH&lt;5.5)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BS 1377 Part 3, Method 7.2</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Specified</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Groundwater</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pH</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BR 279 Electrometric</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Groundwater</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pH</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BS 1377 Part 3, Method 9</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Specified</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Groundwater</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SO4</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BR279 Gravimetric method, cation exchange or ion chromatography</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Groundwater</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SO4</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BS 1377 Part 3, Method 5.4 + 5.5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Specified</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Groundwater</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SO4</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Commercial lab in-house procedure – determination of sulphur by ICP-AES²</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Groundwater</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Mg (only required if water soluble SO4&gt;3000mg/l)</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BR 279 AAS3 method</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Groundwater</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Mg (only required if water soluble SO4&gt;3000mg/l)</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Commercial lab in-house procedure – variant of BR279 using ICP-AES²</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Groundwater</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NO3(only required if pH&lt;5.5)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BR 279</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Groundwater</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Cl (only required if pH&lt;5.5)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BR 279</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Groundwater</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Cl (only required if pH&lt;5.5)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BS 1377 Part 3, Method 7.2</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Specified</w:t>
            </w:r>
          </w:p>
        </w:tc>
      </w:tr>
    </w:tbl>
    <w:p>
      <w:pPr>
        <w:spacing w:after="40"/>
      </w:pPr>
      <w:r>
        <w:rPr>
          <w:rFonts w:ascii="Calibri" w:cs="Calibri" w:eastAsia="Calibri" w:hAnsi="Calibri"/>
          <w:i/>
          <w:iCs/>
          <w:sz w:val="16"/>
          <w:szCs w:val="16"/>
        </w:rPr>
        <w:t xml:space="preserve">Either Investigation Supervisor to specify method required or Contractor to detail method(s) offered.</w:t>
      </w:r>
    </w:p>
    <w:p>
      <w:pPr>
        <w:spacing w:after="40"/>
      </w:pPr>
      <w:r>
        <w:rPr>
          <w:rFonts w:ascii="Calibri" w:cs="Calibri" w:eastAsia="Calibri" w:hAnsi="Calibri"/>
          <w:i/>
          <w:iCs/>
          <w:sz w:val="16"/>
          <w:szCs w:val="16"/>
        </w:rPr>
        <w:t xml:space="preserve">ICP-AES inductively coupled plasma atomic emission spectroscopy</w:t>
      </w:r>
    </w:p>
    <w:p>
      <w:pPr>
        <w:spacing w:after="40"/>
      </w:pPr>
      <w:r>
        <w:rPr>
          <w:rFonts w:ascii="Calibri" w:cs="Calibri" w:eastAsia="Calibri" w:hAnsi="Calibri"/>
          <w:i/>
          <w:iCs/>
          <w:sz w:val="16"/>
          <w:szCs w:val="16"/>
        </w:rPr>
        <w:t xml:space="preserve">AAS atomic absorption spectrometry</w:t>
      </w:r>
    </w:p>
    <w:p>
      <w:pPr>
        <w:spacing w:after="80"/>
      </w:pPr>
      <w:r>
        <w:rPr>
          <w:rFonts w:ascii="Calibri" w:cs="Calibri" w:eastAsia="Calibri" w:hAnsi="Calibri"/>
        </w:rPr>
        <w:t xml:space="preserve"/>
      </w:r>
    </w:p>
    <w:p>
      <w:pPr>
        <w:pStyle w:val="Heading3"/>
        <w:spacing w:after="100" w:before="200"/>
      </w:pPr>
      <w:r>
        <w:t xml:space="preserve">S1.19.7  Laboratory testing on site (Clause 14.7)</w:t>
      </w:r>
    </w:p>
    <w:p>
      <w:pPr>
        <w:spacing w:after="120"/>
      </w:pPr>
      <w:r>
        <w:rPr>
          <w:rFonts w:ascii="Calibri" w:cs="Calibri" w:eastAsia="Calibri" w:hAnsi="Calibri"/>
        </w:rPr>
        <w:t xml:space="preserve">None required.</w:t>
      </w:r>
    </w:p>
    <w:p>
      <w:pPr>
        <w:pStyle w:val="Heading3"/>
        <w:spacing w:after="100" w:before="200"/>
      </w:pPr>
      <w:r>
        <w:t xml:space="preserve">S1.19.8  Special laboratory testing (Clause 14.8)</w:t>
      </w:r>
    </w:p>
    <w:p>
      <w:pPr>
        <w:spacing w:after="120"/>
      </w:pPr>
      <w:r>
        <w:rPr>
          <w:rFonts w:ascii="Calibri" w:cs="Calibri" w:eastAsia="Calibri" w:hAnsi="Calibri"/>
        </w:rPr>
        <w:t xml:space="preserve">None required.</w:t>
      </w:r>
    </w:p>
    <w:p>
      <w:pPr>
        <w:pStyle w:val="Heading2"/>
        <w:spacing w:after="160" w:before="300"/>
      </w:pPr>
      <w:r>
        <w:t xml:space="preserve">S1.20  Geoenvironmental laboratory testing (Specification Section 15)</w:t>
      </w:r>
    </w:p>
    <w:p>
      <w:pPr>
        <w:pStyle w:val="Heading3"/>
        <w:spacing w:after="100" w:before="200"/>
      </w:pPr>
      <w:r>
        <w:t xml:space="preserve">S1.20.1  Investigation Supervisor or Contractor to schedule testing (Clause 15.1)</w:t>
      </w:r>
    </w:p>
    <w:p>
      <w:pPr>
        <w:spacing w:after="120"/>
      </w:pPr>
      <w:r>
        <w:rPr>
          <w:rFonts w:ascii="Calibri" w:cs="Calibri" w:eastAsia="Calibri" w:hAnsi="Calibri"/>
        </w:rPr>
        <w:t xml:space="preserve">Not required.</w:t>
      </w:r>
    </w:p>
    <w:p>
      <w:pPr>
        <w:pStyle w:val="Heading3"/>
        <w:spacing w:after="100" w:before="200"/>
      </w:pPr>
      <w:r>
        <w:t xml:space="preserve">S1.20.2  Accreditation required (Clause 15.2)</w:t>
      </w:r>
    </w:p>
    <w:p>
      <w:pPr>
        <w:spacing w:after="120"/>
      </w:pPr>
      <w:r>
        <w:rPr>
          <w:rFonts w:ascii="Calibri" w:cs="Calibri" w:eastAsia="Calibri" w:hAnsi="Calibri"/>
        </w:rPr>
        <w:t xml:space="preserve">Not required.</w:t>
      </w:r>
    </w:p>
    <w:p>
      <w:pPr>
        <w:pStyle w:val="Heading3"/>
        <w:spacing w:after="100" w:before="200"/>
      </w:pPr>
      <w:r>
        <w:t xml:space="preserve">S1.20.3  Chemical testing for contamination (Clause 15.3)</w:t>
      </w:r>
    </w:p>
    <w:p>
      <w:pPr>
        <w:spacing w:after="120"/>
      </w:pPr>
      <w:r>
        <w:rPr>
          <w:rFonts w:ascii="Calibri" w:cs="Calibri" w:eastAsia="Calibri" w:hAnsi="Calibri"/>
        </w:rPr>
        <w:t xml:space="preserve">Not required.</w:t>
      </w:r>
    </w:p>
    <w:p>
      <w:pPr>
        <w:pStyle w:val="Heading3"/>
        <w:spacing w:after="100" w:before="200"/>
      </w:pPr>
      <w:r>
        <w:t xml:space="preserve">S1.20.4  Waste characterisation (Clause 15.4)</w:t>
      </w:r>
    </w:p>
    <w:p>
      <w:pPr>
        <w:spacing w:after="120"/>
      </w:pPr>
      <w:r>
        <w:rPr>
          <w:rFonts w:ascii="Calibri" w:cs="Calibri" w:eastAsia="Calibri" w:hAnsi="Calibri"/>
        </w:rPr>
        <w:t xml:space="preserve">Not required.</w:t>
      </w:r>
    </w:p>
    <w:p>
      <w:pPr>
        <w:pStyle w:val="Heading3"/>
        <w:spacing w:after="100" w:before="200"/>
      </w:pPr>
      <w:r>
        <w:t xml:space="preserve">S1.20.5  Waste acceptance criteria testing (Clause 15.5)</w:t>
      </w:r>
    </w:p>
    <w:p>
      <w:pPr>
        <w:spacing w:after="120"/>
      </w:pPr>
      <w:r>
        <w:rPr>
          <w:rFonts w:ascii="Calibri" w:cs="Calibri" w:eastAsia="Calibri" w:hAnsi="Calibri"/>
        </w:rPr>
        <w:t xml:space="preserve">Not required.</w:t>
      </w:r>
    </w:p>
    <w:p>
      <w:pPr>
        <w:pStyle w:val="Heading3"/>
        <w:spacing w:after="100" w:before="200"/>
      </w:pPr>
      <w:r>
        <w:t xml:space="preserve">S1.20.6  Laboratory testing (Clause 15.6)</w:t>
      </w:r>
    </w:p>
    <w:p>
      <w:pPr>
        <w:spacing w:after="120"/>
      </w:pPr>
      <w:r>
        <w:rPr>
          <w:rFonts w:ascii="Calibri" w:cs="Calibri" w:eastAsia="Calibri" w:hAnsi="Calibri"/>
        </w:rPr>
        <w:t xml:space="preserve">Not required.</w:t>
      </w:r>
    </w:p>
    <w:p>
      <w:pPr>
        <w:pStyle w:val="Heading3"/>
        <w:spacing w:after="100" w:before="200"/>
      </w:pPr>
      <w:r>
        <w:t xml:space="preserve">S1.20.7  Special laboratory testing (Clause 15.7)</w:t>
      </w:r>
    </w:p>
    <w:p>
      <w:pPr>
        <w:spacing w:after="120"/>
      </w:pPr>
      <w:r>
        <w:rPr>
          <w:rFonts w:ascii="Calibri" w:cs="Calibri" w:eastAsia="Calibri" w:hAnsi="Calibri"/>
        </w:rPr>
        <w:t xml:space="preserve">Not required.</w:t>
      </w:r>
    </w:p>
    <w:p>
      <w:pPr>
        <w:pStyle w:val="Heading2"/>
        <w:spacing w:after="160" w:before="300"/>
      </w:pPr>
      <w:r>
        <w:t xml:space="preserve">S1.21  Reporting (Specification Section 16)</w:t>
      </w:r>
    </w:p>
    <w:p>
      <w:pPr>
        <w:pStyle w:val="Heading3"/>
        <w:spacing w:after="100" w:before="200"/>
      </w:pPr>
      <w:r>
        <w:t xml:space="preserve">S1.21.1  Form of exploratory hole logs (Clauses 16.1 and 16.2.1)</w:t>
      </w:r>
    </w:p>
    <w:p>
      <w:pPr>
        <w:spacing w:after="120"/>
      </w:pPr>
      <w:r>
        <w:rPr>
          <w:rFonts w:ascii="Calibri" w:cs="Calibri" w:eastAsia="Calibri" w:hAnsi="Calibri"/>
        </w:rPr>
        <w:t xml:space="preserve">Exploratory hole logs shall be prepared in accordance with the requirements of the relevant IS EN ISO standards.</w:t>
      </w:r>
    </w:p>
    <w:p>
      <w:pPr>
        <w:pStyle w:val="Heading3"/>
        <w:spacing w:after="100" w:before="200"/>
      </w:pPr>
      <w:r>
        <w:t xml:space="preserve">S1.21.2  Information on exploratory hole logs (Clause 16.2.2)</w:t>
      </w:r>
    </w:p>
    <w:p>
      <w:pPr>
        <w:spacing w:after="120"/>
      </w:pPr>
      <w:r>
        <w:rPr>
          <w:rFonts w:ascii="Calibri" w:cs="Calibri" w:eastAsia="Calibri" w:hAnsi="Calibri"/>
        </w:rPr>
        <w:t xml:space="preserve">The information on exploratory hole logs shall be in accordance with Clause 16.2.</w:t>
      </w:r>
    </w:p>
    <w:p>
      <w:pPr>
        <w:pStyle w:val="Heading3"/>
        <w:spacing w:after="100" w:before="200"/>
      </w:pPr>
      <w:r>
        <w:t xml:space="preserve">S1.21.3  Variations to final digital data supply requirements (Clause 16.5.1)</w:t>
      </w:r>
    </w:p>
    <w:p>
      <w:pPr>
        <w:spacing w:after="120"/>
      </w:pPr>
      <w:r>
        <w:rPr>
          <w:rFonts w:ascii="Calibri" w:cs="Calibri" w:eastAsia="Calibri" w:hAnsi="Calibri"/>
        </w:rPr>
        <w:t xml:space="preserve">All data which is collected during the investigation in accordance with the codes and standards used for the contract are to be transferred in electronic format.</w:t>
      </w:r>
    </w:p>
    <w:p>
      <w:pPr>
        <w:spacing w:after="120"/>
      </w:pPr>
      <w:r>
        <w:rPr>
          <w:rFonts w:ascii="Calibri" w:cs="Calibri" w:eastAsia="Calibri" w:hAnsi="Calibri"/>
        </w:rPr>
        <w:t xml:space="preserve">The format of the digital data files shall comply with the Association of Geotechnical and Geoenvironmental Specialists (AGS) publication “Electronic transfer of geotechnical and geoenvironmental data”, Edition 4, known as AGS4.</w:t>
      </w:r>
    </w:p>
    <w:p>
      <w:pPr>
        <w:spacing w:after="120"/>
      </w:pPr>
      <w:r>
        <w:rPr>
          <w:rFonts w:ascii="Calibri" w:cs="Calibri" w:eastAsia="Calibri" w:hAnsi="Calibri"/>
        </w:rPr>
        <w:t xml:space="preserve">The Contractor is to provide all field and laboratory data in digital form, as well as in the factual report. This shall include all data from sub-contractors.</w:t>
      </w:r>
    </w:p>
    <w:p>
      <w:pPr>
        <w:spacing w:after="120"/>
      </w:pPr>
      <w:r>
        <w:rPr>
          <w:rFonts w:ascii="Calibri" w:cs="Calibri" w:eastAsia="Calibri" w:hAnsi="Calibri"/>
        </w:rPr>
        <w:t xml:space="preserve">The AGS data and associated files shall be complete and identical to the data provided in the factual report. To ensure that they are identical, both the report and the digital data must be generated from the same source. The preferred approach is to use database software specifically intended for this purpose.</w:t>
      </w:r>
    </w:p>
    <w:p>
      <w:pPr>
        <w:spacing w:after="120"/>
      </w:pPr>
      <w:r>
        <w:rPr>
          <w:rFonts w:ascii="Calibri" w:cs="Calibri" w:eastAsia="Calibri" w:hAnsi="Calibri"/>
        </w:rPr>
        <w:t xml:space="preserve">The units of measurement and abbreviations within the data file should accord with those presented in the AGS publication unless otherwise stated below. No additional groups, fields or codes shall be accepted without the prior agreement of the Investigation Supervisor, and then only in exceptional circumstances.</w:t>
      </w:r>
    </w:p>
    <w:p>
      <w:pPr>
        <w:spacing w:after="120"/>
      </w:pPr>
      <w:r>
        <w:rPr>
          <w:rFonts w:ascii="Calibri" w:cs="Calibri" w:eastAsia="Calibri" w:hAnsi="Calibri"/>
        </w:rPr>
        <w:t xml:space="preserve">The Contractor shall be responsible for assigning GEOL_GEOL and GEOL_GEO2 codes, in collaboration with the Investigation Supervisor.</w:t>
      </w:r>
    </w:p>
    <w:p>
      <w:pPr>
        <w:spacing w:after="120"/>
      </w:pPr>
      <w:r>
        <w:rPr>
          <w:rFonts w:ascii="Calibri" w:cs="Calibri" w:eastAsia="Calibri" w:hAnsi="Calibri"/>
        </w:rPr>
        <w:t xml:space="preserve">Particular or project-specific requirements are as follows:</w:t>
      </w:r>
    </w:p>
    <w:p>
      <w:pPr>
        <w:pStyle w:val="ListParagraph"/>
        <w:numPr>
          <w:ilvl w:val="0"/>
          <w:numId w:val="1"/>
        </w:numPr>
        <w:spacing w:after="60"/>
      </w:pPr>
      <w:r>
        <w:rPr>
          <w:rFonts w:ascii="Calibri" w:cs="Calibri" w:eastAsia="Calibri" w:hAnsi="Calibri"/>
        </w:rPr>
        <w:t xml:space="preserve">PROJ_ID: EXAMPLE-01; PROJ_NAME: Example Relief Road, Ennis: Ground Investigation Contract; PROJ_CLNT: Example Roads Authority; PROJ_ENG: KHO Consulting Limited; PROJ_LOC: ITM 533200 E, 680300 N.</w:t>
      </w:r>
    </w:p>
    <w:p>
      <w:pPr>
        <w:pStyle w:val="ListParagraph"/>
        <w:numPr>
          <w:ilvl w:val="0"/>
          <w:numId w:val="1"/>
        </w:numPr>
        <w:spacing w:after="60"/>
      </w:pPr>
      <w:r>
        <w:rPr>
          <w:rFonts w:ascii="Calibri" w:cs="Calibri" w:eastAsia="Calibri" w:hAnsi="Calibri"/>
        </w:rPr>
        <w:t xml:space="preserve">TRAN_STAT: Preliminary, Draft or Final.</w:t>
      </w:r>
    </w:p>
    <w:p>
      <w:pPr>
        <w:pStyle w:val="ListParagraph"/>
        <w:numPr>
          <w:ilvl w:val="0"/>
          <w:numId w:val="1"/>
        </w:numPr>
        <w:spacing w:after="60"/>
      </w:pPr>
      <w:r>
        <w:rPr>
          <w:rFonts w:ascii="Calibri" w:cs="Calibri" w:eastAsia="Calibri" w:hAnsi="Calibri"/>
        </w:rPr>
        <w:t xml:space="preserve">LOCA_ID: as listed in Schedule 2. LOCA_TYPE: compound abbreviations to be used where appropriate, e.g. CP+RC.</w:t>
      </w:r>
    </w:p>
    <w:p>
      <w:pPr>
        <w:pStyle w:val="ListParagraph"/>
        <w:numPr>
          <w:ilvl w:val="0"/>
          <w:numId w:val="1"/>
        </w:numPr>
        <w:spacing w:after="60"/>
      </w:pPr>
      <w:r>
        <w:rPr>
          <w:rFonts w:ascii="Calibri" w:cs="Calibri" w:eastAsia="Calibri" w:hAnsi="Calibri"/>
        </w:rPr>
        <w:t xml:space="preserve">LOCA_NATE, LOCA_NATN, LOCA_GL: used to report the hole collar position in Irish Transverse Mercator coordinates and datum.</w:t>
      </w:r>
    </w:p>
    <w:p>
      <w:pPr>
        <w:pStyle w:val="ListParagraph"/>
        <w:numPr>
          <w:ilvl w:val="0"/>
          <w:numId w:val="1"/>
        </w:numPr>
        <w:spacing w:after="60"/>
      </w:pPr>
      <w:r>
        <w:rPr>
          <w:rFonts w:ascii="Calibri" w:cs="Calibri" w:eastAsia="Calibri" w:hAnsi="Calibri"/>
        </w:rPr>
        <w:t xml:space="preserve">ISPT: incremental blows and penetrations must be provided. Use of other fields that duplicate this data (ISPT_MAIN etc.) is optional. The Contractor may determine the format for ISPT_REP.</w:t>
      </w:r>
    </w:p>
    <w:p>
      <w:pPr>
        <w:pStyle w:val="ListParagraph"/>
        <w:numPr>
          <w:ilvl w:val="0"/>
          <w:numId w:val="1"/>
        </w:numPr>
        <w:spacing w:after="60"/>
      </w:pPr>
      <w:r>
        <w:rPr>
          <w:rFonts w:ascii="Calibri" w:cs="Calibri" w:eastAsia="Calibri" w:hAnsi="Calibri"/>
        </w:rPr>
        <w:t xml:space="preserve">WETH: group required.</w:t>
      </w:r>
    </w:p>
    <w:p>
      <w:pPr>
        <w:spacing w:after="80"/>
      </w:pPr>
      <w:r>
        <w:rPr>
          <w:rFonts w:ascii="Calibri" w:cs="Calibri" w:eastAsia="Calibri" w:hAnsi="Calibri"/>
          <w:b/>
          <w:bCs/>
        </w:rPr>
        <w:t xml:space="preserve">Reported units of measurement</w:t>
      </w:r>
    </w:p>
    <w:p>
      <w:pPr>
        <w:spacing w:after="120"/>
      </w:pPr>
      <w:r>
        <w:rPr>
          <w:rFonts w:ascii="Calibri" w:cs="Calibri" w:eastAsia="Calibri" w:hAnsi="Calibri"/>
        </w:rPr>
        <w:t xml:space="preserve">The units of measurement for the data presented within the data file shall be those required by the specifications and standards specified in the Contract. Where these are different to the suggested units defined in the AGS4 publication they are listed below. All units used in the data file are to be fully defined in the UNIT group.</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009"/>
        <w:gridCol w:w="3009"/>
        <w:gridCol w:w="3009"/>
      </w:tblGrid>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Group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Field</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Unit</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IRES</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IRES_IRES</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ohm cm</w:t>
            </w:r>
          </w:p>
        </w:tc>
      </w:tr>
    </w:tbl>
    <w:p>
      <w:pPr>
        <w:spacing w:after="80"/>
      </w:pPr>
      <w:r>
        <w:rPr>
          <w:rFonts w:ascii="Calibri" w:cs="Calibri" w:eastAsia="Calibri" w:hAnsi="Calibri"/>
        </w:rPr>
        <w:t xml:space="preserve"/>
      </w:r>
    </w:p>
    <w:p>
      <w:pPr>
        <w:spacing w:after="80"/>
      </w:pPr>
      <w:r>
        <w:rPr>
          <w:rFonts w:ascii="Calibri" w:cs="Calibri" w:eastAsia="Calibri" w:hAnsi="Calibri"/>
          <w:b/>
          <w:bCs/>
        </w:rPr>
        <w:t xml:space="preserve">Abbreviations</w:t>
      </w:r>
    </w:p>
    <w:p>
      <w:pPr>
        <w:spacing w:after="120"/>
      </w:pPr>
      <w:r>
        <w:rPr>
          <w:rFonts w:ascii="Calibri" w:cs="Calibri" w:eastAsia="Calibri" w:hAnsi="Calibri"/>
        </w:rPr>
        <w:t xml:space="preserve">The standard list of abbreviations provided on the AGS website (www.ags.org.uk) shall be used except as listed below. Other abbreviations shall only be used where no alternative exists in AGS4 or this Specification and where the Investigation Supervisor has given prior approval to their use. All abbreviations used in the data file are to be fully defined in the ABBR group.</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009"/>
        <w:gridCol w:w="3009"/>
        <w:gridCol w:w="3009"/>
      </w:tblGrid>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Field</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Abbreviation</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Description</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LOCA_TYPE</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As AGS website (www.ags.org.uk)</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SAMP_TYPE</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As AGS website (www.ags.org.uk)</w:t>
            </w:r>
          </w:p>
        </w:tc>
      </w:tr>
    </w:tbl>
    <w:p>
      <w:pPr>
        <w:spacing w:after="80"/>
      </w:pPr>
      <w:r>
        <w:rPr>
          <w:rFonts w:ascii="Calibri" w:cs="Calibri" w:eastAsia="Calibri" w:hAnsi="Calibri"/>
        </w:rPr>
        <w:t xml:space="preserve"/>
      </w:r>
    </w:p>
    <w:p>
      <w:pPr>
        <w:spacing w:after="80"/>
      </w:pPr>
      <w:r>
        <w:rPr>
          <w:rFonts w:ascii="Calibri" w:cs="Calibri" w:eastAsia="Calibri" w:hAnsi="Calibri"/>
          <w:b/>
          <w:bCs/>
        </w:rPr>
        <w:t xml:space="preserve">Associated files</w:t>
      </w:r>
    </w:p>
    <w:p>
      <w:pPr>
        <w:spacing w:after="120"/>
      </w:pPr>
      <w:r>
        <w:rPr>
          <w:rFonts w:ascii="Calibri" w:cs="Calibri" w:eastAsia="Calibri" w:hAnsi="Calibri"/>
        </w:rPr>
        <w:t xml:space="preserve">The following associated files are to be included in the AGS data submission. Other formats for these data deliverables shall only be used with the prior approval of the Investigation Supervisor.</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009"/>
        <w:gridCol w:w="3009"/>
        <w:gridCol w:w="3009"/>
      </w:tblGrid>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Files Format (Clause)</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Group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File format</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Photographs of cores and trial pits (Cl. 5.8 &amp; 6.12)</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FILE</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JPG</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Drawing(s) (Cl.16.4)</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FILE</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AutoCAD v13 DXF</w:t>
            </w:r>
          </w:p>
        </w:tc>
      </w:tr>
    </w:tbl>
    <w:p>
      <w:pPr>
        <w:spacing w:after="80"/>
      </w:pPr>
      <w:r>
        <w:rPr>
          <w:rFonts w:ascii="Calibri" w:cs="Calibri" w:eastAsia="Calibri" w:hAnsi="Calibri"/>
        </w:rPr>
        <w:t xml:space="preserve"/>
      </w:r>
    </w:p>
    <w:p>
      <w:pPr>
        <w:pStyle w:val="Heading3"/>
        <w:spacing w:after="100" w:before="200"/>
      </w:pPr>
      <w:r>
        <w:t xml:space="preserve">S1.21.4  Preliminary digital data (Clause 16.5.3)</w:t>
      </w:r>
    </w:p>
    <w:p>
      <w:pPr>
        <w:spacing w:after="120"/>
      </w:pPr>
      <w:r>
        <w:rPr>
          <w:rFonts w:ascii="Calibri" w:cs="Calibri" w:eastAsia="Calibri" w:hAnsi="Calibri"/>
        </w:rPr>
        <w:t xml:space="preserve">Preliminary digital data from the fieldwork shall be gathered and transmitted daily, on the same day that the work to which it refers is carried out, directly to an email address advised by the Investigation Supervisor. (This may be achieved using electronic data recording equipment facilitating the daily transmittal of data from site to laboratory and/or design office by email.)</w:t>
      </w:r>
    </w:p>
    <w:p>
      <w:pPr>
        <w:spacing w:after="120"/>
      </w:pPr>
      <w:r>
        <w:rPr>
          <w:rFonts w:ascii="Calibri" w:cs="Calibri" w:eastAsia="Calibri" w:hAnsi="Calibri"/>
        </w:rPr>
        <w:t xml:space="preserve">Draft digital data shall also accompany, and be identical to, all records issued to the Investigation Supervisor.</w:t>
      </w:r>
    </w:p>
    <w:p>
      <w:pPr>
        <w:pStyle w:val="Heading3"/>
        <w:spacing w:after="100" w:before="200"/>
      </w:pPr>
      <w:r>
        <w:t xml:space="preserve">S1.21.5  Type(s) of report required (Clause 16.6)</w:t>
      </w:r>
    </w:p>
    <w:p>
      <w:pPr>
        <w:spacing w:after="120"/>
      </w:pPr>
      <w:r>
        <w:rPr>
          <w:rFonts w:ascii="Calibri" w:cs="Calibri" w:eastAsia="Calibri" w:hAnsi="Calibri"/>
        </w:rPr>
        <w:t xml:space="preserve">The factual part of the Ground Investigation Report is required. Draft and final versions of the report shall be provided in digital form in PDF format, with the AGS digital data embedded. The following copies of the factual report are required for this contract: one electronic copy in PDF format, with the AGS4 digital data embedded, and one electronic copy of the AGS4 digital data.</w:t>
      </w:r>
    </w:p>
    <w:p>
      <w:pPr>
        <w:pStyle w:val="Heading3"/>
        <w:spacing w:after="100" w:before="200"/>
      </w:pPr>
      <w:r>
        <w:t xml:space="preserve">S1.21.6  Electronic report requirements (Clause 16.6.3)</w:t>
      </w:r>
    </w:p>
    <w:p>
      <w:pPr>
        <w:spacing w:after="120"/>
      </w:pPr>
      <w:r>
        <w:rPr>
          <w:rFonts w:ascii="Calibri" w:cs="Calibri" w:eastAsia="Calibri" w:hAnsi="Calibri"/>
        </w:rPr>
        <w:t xml:space="preserve">Electronic reports shall be delivered by email or another electronic transfer agreed with the Investigation Supervisor, and photographs shall be in JPG format. AGS data is to be in AGS4 format. Photographs shall be cross-referenced within the AGS data as associated files. The AGS data file shall be provided both as a stand-alone file or files and embedded within the PDF report.</w:t>
      </w:r>
    </w:p>
    <w:p>
      <w:pPr>
        <w:spacing w:after="120"/>
      </w:pPr>
      <w:r>
        <w:rPr>
          <w:rFonts w:ascii="Calibri" w:cs="Calibri" w:eastAsia="Calibri" w:hAnsi="Calibri"/>
        </w:rPr>
        <w:t xml:space="preserve">The results of environmental laboratory chemical tests shall also be provided in MS Excel format, with soil, leachate and water results reported on separate sheets.</w:t>
      </w:r>
    </w:p>
    <w:p>
      <w:pPr>
        <w:pStyle w:val="Heading3"/>
        <w:spacing w:after="100" w:before="200"/>
      </w:pPr>
      <w:r>
        <w:t xml:space="preserve">S1.21.7  Format and contents of desk study report (Clause 16.7)</w:t>
      </w:r>
    </w:p>
    <w:p>
      <w:pPr>
        <w:spacing w:after="120"/>
      </w:pPr>
      <w:r>
        <w:rPr>
          <w:rFonts w:ascii="Calibri" w:cs="Calibri" w:eastAsia="Calibri" w:hAnsi="Calibri"/>
        </w:rPr>
        <w:t xml:space="preserve">Not required.</w:t>
      </w:r>
    </w:p>
    <w:p>
      <w:pPr>
        <w:pStyle w:val="Heading3"/>
        <w:spacing w:after="100" w:before="200"/>
      </w:pPr>
      <w:r>
        <w:t xml:space="preserve">S1.21.8  Contents of ground investigation report (or specified part thereof) (Clause 16.8)</w:t>
      </w:r>
    </w:p>
    <w:p>
      <w:pPr>
        <w:spacing w:after="120"/>
      </w:pPr>
      <w:r>
        <w:rPr>
          <w:rFonts w:ascii="Calibri" w:cs="Calibri" w:eastAsia="Calibri" w:hAnsi="Calibri"/>
        </w:rPr>
        <w:t xml:space="preserve">The factual part of the Ground Investigation Report is required as specified in Clause 16.8 with contents as given in Clause 16.8.1. Wherever it occurs in the Specification and/or Bill of Quantities, the Factual Report or Ground Investigation Factual Report shall mean the factual part of the Ground Investigation Report.</w:t>
      </w:r>
    </w:p>
    <w:p>
      <w:pPr>
        <w:pStyle w:val="Heading3"/>
        <w:spacing w:after="100" w:before="200"/>
      </w:pPr>
      <w:r>
        <w:t xml:space="preserve">S1.21.9  Contents of geotechnical design report (or specified part thereof) (Clause 16.9)</w:t>
      </w:r>
    </w:p>
    <w:p>
      <w:pPr>
        <w:spacing w:after="120"/>
      </w:pPr>
      <w:r>
        <w:rPr>
          <w:rFonts w:ascii="Calibri" w:cs="Calibri" w:eastAsia="Calibri" w:hAnsi="Calibri"/>
        </w:rPr>
        <w:t xml:space="preserve">Not required.</w:t>
      </w:r>
    </w:p>
    <w:p>
      <w:pPr>
        <w:pStyle w:val="Heading3"/>
        <w:spacing w:after="100" w:before="200"/>
      </w:pPr>
      <w:r>
        <w:t xml:space="preserve">S1.21.10  Time for supply of electronic information (Clause 16.11.1)</w:t>
      </w:r>
    </w:p>
    <w:p>
      <w:pPr>
        <w:spacing w:after="120"/>
      </w:pPr>
      <w:r>
        <w:rPr>
          <w:rFonts w:ascii="Calibri" w:cs="Calibri" w:eastAsia="Calibri" w:hAnsi="Calibri"/>
        </w:rPr>
        <w:t xml:space="preserve">As agreed with the Investigation Supervisor at the start of the works, and in any case within the performance period.</w:t>
      </w:r>
    </w:p>
    <w:p>
      <w:pPr>
        <w:pStyle w:val="Heading3"/>
        <w:spacing w:after="100" w:before="200"/>
      </w:pPr>
      <w:r>
        <w:t xml:space="preserve">S1.21.11  Electronic information transmission media (Clause 16.11.2)</w:t>
      </w:r>
    </w:p>
    <w:p>
      <w:pPr>
        <w:spacing w:after="120"/>
      </w:pPr>
      <w:r>
        <w:rPr>
          <w:rFonts w:ascii="Calibri" w:cs="Calibri" w:eastAsia="Calibri" w:hAnsi="Calibri"/>
        </w:rPr>
        <w:t xml:space="preserve">AGS format data shall be issued as a single file. However, subject to the agreement of the Investigation Supervisor, separate files may be permitted for separate field and laboratory data for preliminary issue (if this serves to expedite the issue of data), and for CPT and other in situ data as separate files for each test where the data files are large (for preliminary issue).</w:t>
      </w:r>
    </w:p>
    <w:p>
      <w:pPr>
        <w:spacing w:after="120"/>
      </w:pPr>
      <w:r>
        <w:rPr>
          <w:rFonts w:ascii="Calibri" w:cs="Calibri" w:eastAsia="Calibri" w:hAnsi="Calibri"/>
        </w:rPr>
        <w:t xml:space="preserve">The complete set of AGS data for the ground investigation shall be contained within one single file, to be named EXAMPLE-01.ags.</w:t>
      </w:r>
    </w:p>
    <w:p>
      <w:pPr>
        <w:spacing w:after="120"/>
      </w:pPr>
      <w:r>
        <w:rPr>
          <w:rFonts w:ascii="Calibri" w:cs="Calibri" w:eastAsia="Calibri" w:hAnsi="Calibri"/>
        </w:rPr>
        <w:t xml:space="preserve">The associated files that are required to complete the factual data submission shall be provided and referenced in the associated file (FILE_FSET) fields. The Contractor shall provide AGS format data and associated files within single identifiable submissions.</w:t>
      </w:r>
    </w:p>
    <w:p>
      <w:pPr>
        <w:spacing w:after="120"/>
      </w:pPr>
      <w:r>
        <w:rPr>
          <w:rFonts w:ascii="Calibri" w:cs="Calibri" w:eastAsia="Calibri" w:hAnsi="Calibri"/>
        </w:rPr>
        <w:t xml:space="preserve">The digital data provided by the Contractor with the Factual Report is required to be complete and a total replacement of any previous preliminary data.</w:t>
      </w:r>
    </w:p>
    <w:p>
      <w:pPr>
        <w:spacing w:after="120"/>
      </w:pPr>
      <w:r>
        <w:rPr>
          <w:rFonts w:ascii="Calibri" w:cs="Calibri" w:eastAsia="Calibri" w:hAnsi="Calibri"/>
        </w:rPr>
        <w:t xml:space="preserve">Submission of data shall be by email to the address(es) given by the Investigation Supervisor. Where data files are too large for practical transmission by email, alternative methods of transmittal may be agreed with the Investigation Supervisor, such as secure file transfer or distribution via extranet. Files shall not be compressed (zipped) without the agreement of the Investigation Supervisor.</w:t>
      </w:r>
    </w:p>
    <w:p>
      <w:pPr>
        <w:spacing w:after="120"/>
      </w:pPr>
      <w:r>
        <w:rPr>
          <w:rFonts w:ascii="Calibri" w:cs="Calibri" w:eastAsia="Calibri" w:hAnsi="Calibri"/>
        </w:rPr>
        <w:t xml:space="preserve">All issues of data, including preliminary, shall be accompanied by an issue record that shall include the following information, which is also included in the TRAN group:</w:t>
      </w:r>
    </w:p>
    <w:p>
      <w:pPr>
        <w:pStyle w:val="ListParagraph"/>
        <w:numPr>
          <w:ilvl w:val="0"/>
          <w:numId w:val="1"/>
        </w:numPr>
        <w:spacing w:after="60"/>
      </w:pPr>
      <w:r>
        <w:rPr>
          <w:rFonts w:ascii="Calibri" w:cs="Calibri" w:eastAsia="Calibri" w:hAnsi="Calibri"/>
        </w:rPr>
        <w:t xml:space="preserve">The heading “AGS Format Data” and the title “Media Index Record” (or similar);</w:t>
      </w:r>
    </w:p>
    <w:p>
      <w:pPr>
        <w:pStyle w:val="ListParagraph"/>
        <w:numPr>
          <w:ilvl w:val="0"/>
          <w:numId w:val="1"/>
        </w:numPr>
        <w:spacing w:after="60"/>
      </w:pPr>
      <w:r>
        <w:rPr>
          <w:rFonts w:ascii="Calibri" w:cs="Calibri" w:eastAsia="Calibri" w:hAnsi="Calibri"/>
        </w:rPr>
        <w:t xml:space="preserve">The project identification (PROJ_ID);</w:t>
      </w:r>
    </w:p>
    <w:p>
      <w:pPr>
        <w:pStyle w:val="ListParagraph"/>
        <w:numPr>
          <w:ilvl w:val="0"/>
          <w:numId w:val="1"/>
        </w:numPr>
        <w:spacing w:after="60"/>
      </w:pPr>
      <w:r>
        <w:rPr>
          <w:rFonts w:ascii="Calibri" w:cs="Calibri" w:eastAsia="Calibri" w:hAnsi="Calibri"/>
        </w:rPr>
        <w:t xml:space="preserve">The unique issue sequence number (TRAN_ISNO);</w:t>
      </w:r>
    </w:p>
    <w:p>
      <w:pPr>
        <w:pStyle w:val="ListParagraph"/>
        <w:numPr>
          <w:ilvl w:val="0"/>
          <w:numId w:val="1"/>
        </w:numPr>
        <w:spacing w:after="60"/>
      </w:pPr>
      <w:r>
        <w:rPr>
          <w:rFonts w:ascii="Calibri" w:cs="Calibri" w:eastAsia="Calibri" w:hAnsi="Calibri"/>
        </w:rPr>
        <w:t xml:space="preserve">The date of issue to the Investigation Supervisor (TRAN_DATE);</w:t>
      </w:r>
    </w:p>
    <w:p>
      <w:pPr>
        <w:pStyle w:val="ListParagraph"/>
        <w:numPr>
          <w:ilvl w:val="0"/>
          <w:numId w:val="1"/>
        </w:numPr>
        <w:spacing w:after="60"/>
      </w:pPr>
      <w:r>
        <w:rPr>
          <w:rFonts w:ascii="Calibri" w:cs="Calibri" w:eastAsia="Calibri" w:hAnsi="Calibri"/>
        </w:rPr>
        <w:t xml:space="preserve">The name of the Contractor issuing the data (TRAN_PROD);</w:t>
      </w:r>
    </w:p>
    <w:p>
      <w:pPr>
        <w:pStyle w:val="ListParagraph"/>
        <w:numPr>
          <w:ilvl w:val="0"/>
          <w:numId w:val="1"/>
        </w:numPr>
        <w:spacing w:after="60"/>
      </w:pPr>
      <w:r>
        <w:rPr>
          <w:rFonts w:ascii="Calibri" w:cs="Calibri" w:eastAsia="Calibri" w:hAnsi="Calibri"/>
        </w:rPr>
        <w:t xml:space="preserve">The name of the Investigation Supervisor to whom the data was issued (TRAN_RECV);</w:t>
      </w:r>
    </w:p>
    <w:p>
      <w:pPr>
        <w:pStyle w:val="ListParagraph"/>
        <w:numPr>
          <w:ilvl w:val="0"/>
          <w:numId w:val="1"/>
        </w:numPr>
        <w:spacing w:after="60"/>
      </w:pPr>
      <w:r>
        <w:rPr>
          <w:rFonts w:ascii="Calibri" w:cs="Calibri" w:eastAsia="Calibri" w:hAnsi="Calibri"/>
        </w:rPr>
        <w:t xml:space="preserve">A general description of the data transferred and/or a file listing for associated files;</w:t>
      </w:r>
    </w:p>
    <w:p>
      <w:pPr>
        <w:pStyle w:val="ListParagraph"/>
        <w:numPr>
          <w:ilvl w:val="0"/>
          <w:numId w:val="1"/>
        </w:numPr>
        <w:spacing w:after="60"/>
      </w:pPr>
      <w:r>
        <w:rPr>
          <w:rFonts w:ascii="Calibri" w:cs="Calibri" w:eastAsia="Calibri" w:hAnsi="Calibri"/>
        </w:rPr>
        <w:t xml:space="preserve">The status of the data (preliminary, draft or final).</w:t>
      </w:r>
    </w:p>
    <w:p>
      <w:pPr>
        <w:spacing w:after="120"/>
      </w:pPr>
      <w:r>
        <w:rPr>
          <w:rFonts w:ascii="Calibri" w:cs="Calibri" w:eastAsia="Calibri" w:hAnsi="Calibri"/>
        </w:rPr>
        <w:t xml:space="preserve">For each AGS format data set, including all associated files, the index will detail the file name including the file extension, the date and time the file was created, the file size, and a general description of the data contained in each file and/or a file listing for associated files.</w:t>
      </w:r>
    </w:p>
    <w:p>
      <w:pPr>
        <w:spacing w:after="120"/>
      </w:pPr>
      <w:r>
        <w:rPr>
          <w:rFonts w:ascii="Calibri" w:cs="Calibri" w:eastAsia="Calibri" w:hAnsi="Calibri"/>
        </w:rPr>
        <w:t xml:space="preserve">All data shall be checked for AGS format errors and integrity prior to issue using AGS checking software. All files shall be checked for viruses prior to issue.</w:t>
      </w:r>
    </w:p>
    <w:p>
      <w:pPr>
        <w:pStyle w:val="Heading3"/>
        <w:spacing w:after="100" w:before="200"/>
      </w:pPr>
      <w:r>
        <w:t xml:space="preserve">S1.21.12  Report approval (Clause 16.12)</w:t>
      </w:r>
    </w:p>
    <w:p>
      <w:pPr>
        <w:spacing w:after="120"/>
      </w:pPr>
      <w:r>
        <w:rPr>
          <w:rFonts w:ascii="Calibri" w:cs="Calibri" w:eastAsia="Calibri" w:hAnsi="Calibri"/>
        </w:rPr>
        <w:t xml:space="preserve">One electronic copy of the draft report and one electronic copy of the digital data (AGS4) are to be submitted to the Investigation Supervisor within the timeframe set out in the performance period.</w:t>
      </w:r>
    </w:p>
    <w:p>
      <w:pPr>
        <w:spacing w:after="120"/>
      </w:pPr>
      <w:r>
        <w:rPr>
          <w:rFonts w:ascii="Calibri" w:cs="Calibri" w:eastAsia="Calibri" w:hAnsi="Calibri"/>
        </w:rPr>
        <w:t xml:space="preserve">The Investigation Supervisor’s comments on the draft report and associated digital data will be issued within 1 week from receipt of the draft.</w:t>
      </w:r>
    </w:p>
    <w:p>
      <w:pPr>
        <w:spacing w:after="120"/>
      </w:pPr>
      <w:r>
        <w:rPr>
          <w:rFonts w:ascii="Calibri" w:cs="Calibri" w:eastAsia="Calibri" w:hAnsi="Calibri"/>
        </w:rPr>
        <w:t xml:space="preserve">The final report (one electronic copy in PDF format, with the AGS4 digital data embedded, and one electronic copy of the AGS4 digital data) is to be submitted to the Investigation Supervisor as required in the performance period.</w:t>
      </w:r>
    </w:p>
    <w:p>
      <w:pPr>
        <w:pStyle w:val="Heading3"/>
        <w:spacing w:after="100" w:before="200"/>
      </w:pPr>
      <w:r>
        <w:t xml:space="preserve">S1.21.13  Laboratory testing duration</w:t>
      </w:r>
    </w:p>
    <w:p>
      <w:pPr>
        <w:spacing w:after="120"/>
      </w:pPr>
      <w:r>
        <w:rPr>
          <w:rFonts w:ascii="Calibri" w:cs="Calibri" w:eastAsia="Calibri" w:hAnsi="Calibri"/>
        </w:rPr>
        <w:t xml:space="preserve">All laboratory testing shall be completed within the performance period.</w:t>
      </w:r>
    </w:p>
    <w:p>
      <w:pPr>
        <w:pStyle w:val="Heading1"/>
        <w:pageBreakBefore/>
        <w:spacing w:after="160" w:before="400"/>
      </w:pPr>
      <w:r>
        <w:t xml:space="preserve">Schedule 2: Exploratory holes</w:t>
      </w:r>
    </w:p>
    <w:p>
      <w:pPr>
        <w:pStyle w:val="Heading3"/>
        <w:spacing w:after="100" w:before="200"/>
      </w:pPr>
      <w:r>
        <w:t xml:space="preserve">S2.1  Hole number</w:t>
      </w:r>
    </w:p>
    <w:p>
      <w:pPr>
        <w:spacing w:after="120"/>
      </w:pPr>
      <w:r>
        <w:rPr>
          <w:rFonts w:ascii="Calibri" w:cs="Calibri" w:eastAsia="Calibri" w:hAnsi="Calibri"/>
        </w:rPr>
        <w:t xml:space="preserve">Hole numbers are given in the tables below. Holes shall not be renumbered without reference to, and the agreement of, the Investigation Supervisor. All logs shall use the hole numbers given in this Schedule.</w:t>
      </w:r>
    </w:p>
    <w:p>
      <w:pPr>
        <w:pStyle w:val="Heading3"/>
        <w:spacing w:after="100" w:before="200"/>
      </w:pPr>
      <w:r>
        <w:t xml:space="preserve">S2.2  Type</w:t>
      </w:r>
    </w:p>
    <w:p>
      <w:pPr>
        <w:spacing w:after="120"/>
      </w:pPr>
      <w:r>
        <w:rPr>
          <w:rFonts w:ascii="Calibri" w:cs="Calibri" w:eastAsia="Calibri" w:hAnsi="Calibri"/>
        </w:rPr>
        <w:t xml:space="preserve">The type codes used are AGS format type codes: CP cable percussion borehole; CP/RC cable percussion borehole with rotary core follow-on; RC rotary cored borehole; TP trial pit; CPT cone penetration test; PP peat probe.</w:t>
      </w:r>
    </w:p>
    <w:p>
      <w:pPr>
        <w:pStyle w:val="Heading3"/>
        <w:spacing w:after="100" w:before="200"/>
      </w:pPr>
      <w:r>
        <w:t xml:space="preserve">S2.3  Scheduled depth</w:t>
      </w:r>
    </w:p>
    <w:p>
      <w:pPr>
        <w:spacing w:after="120"/>
      </w:pPr>
      <w:r>
        <w:rPr>
          <w:rFonts w:ascii="Calibri" w:cs="Calibri" w:eastAsia="Calibri" w:hAnsi="Calibri"/>
        </w:rPr>
        <w:t xml:space="preserve">The scheduled depth given is the anticipated depth, which may be varied on site depending on the ground conditions encountered. Termination of exploratory holes is to be agreed with the Investigation Supervisor.</w:t>
      </w:r>
    </w:p>
    <w:p>
      <w:pPr>
        <w:pStyle w:val="Heading3"/>
        <w:spacing w:after="100" w:before="200"/>
      </w:pPr>
      <w:r>
        <w:t xml:space="preserve">S2.4  National grid reference (ITM)</w:t>
      </w:r>
    </w:p>
    <w:p>
      <w:pPr>
        <w:spacing w:after="120"/>
      </w:pPr>
      <w:r>
        <w:rPr>
          <w:rFonts w:ascii="Calibri" w:cs="Calibri" w:eastAsia="Calibri" w:hAnsi="Calibri"/>
        </w:rPr>
        <w:t xml:space="preserve">The national grid reference given is provisional, for setting out purposes. The final positions must be determined by survey.</w:t>
      </w:r>
    </w:p>
    <w:p>
      <w:pPr>
        <w:pStyle w:val="Heading3"/>
        <w:spacing w:after="100" w:before="200"/>
      </w:pPr>
      <w:r>
        <w:t xml:space="preserve">S2.5  Approximate ground level</w:t>
      </w:r>
    </w:p>
    <w:p>
      <w:pPr>
        <w:spacing w:after="120"/>
      </w:pPr>
      <w:r>
        <w:rPr>
          <w:rFonts w:ascii="Calibri" w:cs="Calibri" w:eastAsia="Calibri" w:hAnsi="Calibri"/>
        </w:rPr>
        <w:t xml:space="preserve">The ground level is not given in this Schedule. The actual ground level must be determined by survey.</w:t>
      </w:r>
    </w:p>
    <w:p>
      <w:pPr>
        <w:pStyle w:val="Heading3"/>
        <w:spacing w:after="100" w:before="200"/>
      </w:pPr>
      <w:r>
        <w:t xml:space="preserve">S2.6  Remarks</w:t>
      </w:r>
    </w:p>
    <w:p>
      <w:pPr>
        <w:spacing w:after="120"/>
      </w:pPr>
      <w:r>
        <w:rPr>
          <w:rFonts w:ascii="Calibri" w:cs="Calibri" w:eastAsia="Calibri" w:hAnsi="Calibri"/>
        </w:rPr>
        <w:t xml:space="preserve">The remarks column gives an indication of any in situ tests or instrument installations, together with any further controlling detail, where these are known in advance. The proposed exploratory hole locations are shown on the exploratory hole location plan; final locations are to be agreed on site with the Investigation Supervisor.</w:t>
      </w:r>
    </w:p>
    <w:p>
      <w:pPr>
        <w:spacing w:after="60"/>
      </w:pPr>
      <w:r>
        <w:rPr>
          <w:rFonts w:ascii="Calibri" w:cs="Calibri" w:eastAsia="Calibri" w:hAnsi="Calibri"/>
          <w:b/>
          <w:bCs/>
          <w:sz w:val="20"/>
          <w:szCs w:val="20"/>
        </w:rPr>
        <w:t xml:space="preserve">Boreholes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504"/>
        <w:gridCol w:w="1504"/>
        <w:gridCol w:w="1504"/>
        <w:gridCol w:w="1504"/>
        <w:gridCol w:w="1504"/>
        <w:gridCol w:w="1504"/>
      </w:tblGrid>
      <w:tr>
        <w:trPr>
          <w:tblHeader/>
        </w:trPr>
        <w:tc>
          <w:tcPr>
            <w:tcBorders>
              <w:top w:val="single" w:color="BBBBBB" w:sz="4"/>
              <w:left w:val="single" w:color="BBBBBB" w:sz="4"/>
              <w:bottom w:val="single" w:color="BBBBBB" w:sz="4"/>
              <w:right w:val="single" w:color="BBBBBB" w:sz="4"/>
            </w:tcBorders>
            <w:shd w:color="E8E8E8" w:val="solid"/>
          </w:tcPr>
          <w:p>
            <w:pPr>
              <w:spacing w:after="20" w:before="20"/>
            </w:pPr>
            <w:r>
              <w:rPr>
                <w:rFonts w:ascii="Calibri" w:cs="Calibri" w:eastAsia="Calibri" w:hAnsi="Calibri"/>
                <w:b/>
                <w:bCs/>
                <w:sz w:val="18"/>
                <w:szCs w:val="18"/>
              </w:rPr>
              <w:t xml:space="preserve">Hole</w:t>
            </w:r>
          </w:p>
        </w:tc>
        <w:tc>
          <w:tcPr>
            <w:tcBorders>
              <w:top w:val="single" w:color="BBBBBB" w:sz="4"/>
              <w:left w:val="single" w:color="BBBBBB" w:sz="4"/>
              <w:bottom w:val="single" w:color="BBBBBB" w:sz="4"/>
              <w:right w:val="single" w:color="BBBBBB" w:sz="4"/>
            </w:tcBorders>
            <w:shd w:color="E8E8E8" w:val="solid"/>
          </w:tcPr>
          <w:p>
            <w:pPr>
              <w:spacing w:after="20" w:before="20"/>
            </w:pPr>
            <w:r>
              <w:rPr>
                <w:rFonts w:ascii="Calibri" w:cs="Calibri" w:eastAsia="Calibri" w:hAnsi="Calibri"/>
                <w:b/>
                <w:bCs/>
                <w:sz w:val="18"/>
                <w:szCs w:val="18"/>
              </w:rPr>
              <w:t xml:space="preserve">Type</w:t>
            </w:r>
          </w:p>
        </w:tc>
        <w:tc>
          <w:tcPr>
            <w:tcBorders>
              <w:top w:val="single" w:color="BBBBBB" w:sz="4"/>
              <w:left w:val="single" w:color="BBBBBB" w:sz="4"/>
              <w:bottom w:val="single" w:color="BBBBBB" w:sz="4"/>
              <w:right w:val="single" w:color="BBBBBB" w:sz="4"/>
            </w:tcBorders>
            <w:shd w:color="E8E8E8" w:val="solid"/>
          </w:tcPr>
          <w:p>
            <w:pPr>
              <w:spacing w:after="20" w:before="20"/>
            </w:pPr>
            <w:r>
              <w:rPr>
                <w:rFonts w:ascii="Calibri" w:cs="Calibri" w:eastAsia="Calibri" w:hAnsi="Calibri"/>
                <w:b/>
                <w:bCs/>
                <w:sz w:val="18"/>
                <w:szCs w:val="18"/>
              </w:rPr>
              <w:t xml:space="preserve">Easting</w:t>
            </w:r>
          </w:p>
        </w:tc>
        <w:tc>
          <w:tcPr>
            <w:tcBorders>
              <w:top w:val="single" w:color="BBBBBB" w:sz="4"/>
              <w:left w:val="single" w:color="BBBBBB" w:sz="4"/>
              <w:bottom w:val="single" w:color="BBBBBB" w:sz="4"/>
              <w:right w:val="single" w:color="BBBBBB" w:sz="4"/>
            </w:tcBorders>
            <w:shd w:color="E8E8E8" w:val="solid"/>
          </w:tcPr>
          <w:p>
            <w:pPr>
              <w:spacing w:after="20" w:before="20"/>
            </w:pPr>
            <w:r>
              <w:rPr>
                <w:rFonts w:ascii="Calibri" w:cs="Calibri" w:eastAsia="Calibri" w:hAnsi="Calibri"/>
                <w:b/>
                <w:bCs/>
                <w:sz w:val="18"/>
                <w:szCs w:val="18"/>
              </w:rPr>
              <w:t xml:space="preserve">Northing</w:t>
            </w:r>
          </w:p>
        </w:tc>
        <w:tc>
          <w:tcPr>
            <w:tcBorders>
              <w:top w:val="single" w:color="BBBBBB" w:sz="4"/>
              <w:left w:val="single" w:color="BBBBBB" w:sz="4"/>
              <w:bottom w:val="single" w:color="BBBBBB" w:sz="4"/>
              <w:right w:val="single" w:color="BBBBBB" w:sz="4"/>
            </w:tcBorders>
            <w:shd w:color="E8E8E8" w:val="solid"/>
          </w:tcPr>
          <w:p>
            <w:pPr>
              <w:spacing w:after="20" w:before="20"/>
            </w:pPr>
            <w:r>
              <w:rPr>
                <w:rFonts w:ascii="Calibri" w:cs="Calibri" w:eastAsia="Calibri" w:hAnsi="Calibri"/>
                <w:b/>
                <w:bCs/>
                <w:sz w:val="18"/>
                <w:szCs w:val="18"/>
              </w:rPr>
              <w:t xml:space="preserve">Depth (m)</w:t>
            </w:r>
          </w:p>
        </w:tc>
        <w:tc>
          <w:tcPr>
            <w:tcBorders>
              <w:top w:val="single" w:color="BBBBBB" w:sz="4"/>
              <w:left w:val="single" w:color="BBBBBB" w:sz="4"/>
              <w:bottom w:val="single" w:color="BBBBBB" w:sz="4"/>
              <w:right w:val="single" w:color="BBBBBB" w:sz="4"/>
            </w:tcBorders>
            <w:shd w:color="E8E8E8" w:val="solid"/>
          </w:tcPr>
          <w:p>
            <w:pPr>
              <w:spacing w:after="20" w:before="20"/>
            </w:pPr>
            <w:r>
              <w:rPr>
                <w:rFonts w:ascii="Calibri" w:cs="Calibri" w:eastAsia="Calibri" w:hAnsi="Calibri"/>
                <w:b/>
                <w:bCs/>
                <w:sz w:val="18"/>
                <w:szCs w:val="18"/>
              </w:rPr>
              <w:t xml:space="preserve">Remarks</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BH01</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533243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680362</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Ch.75 m; SPT at 1 m intervals</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BH02</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533300</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680444</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Ch.175 m; SPT at 1 m intervals</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BH03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533357</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680526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Ch.275 m; SPT at 1 m intervals; Standpipe 50 mm, response zone 1 m to 5 m in soil, sealed above and below</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BH04</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CP/RC</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533413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680608</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13.5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Ch.375 m; SPT at 1 m intervals; Variable head permeability test; Rotary core follow-on 5 m; Standpipe 50 mm, response zone 8.5 m to 12.5 m in rock, sealed above and below</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BH05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CP/RC</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533442</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680649</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13.5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Ch.425 m; SPT at 1 m intervals; Variable head permeability test; Rotary core follow-on 5 m</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BH06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CP/RC</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533470</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680691</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13.5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Ch.475 m; SPT at 1 m intervals; Variable head permeability test; Rotary core follow-on 5 m; Standpipe 50 mm, response zone 8.5 m to 12.5 m in rock, sealed above and below</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BH07</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CP/RC</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533499</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680732</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13.5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Ch.525 m; SPT at 1 m intervals; Variable head permeability test; Rotary core follow-on 5 m</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BH08</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CP/RC</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533527</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680773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13.5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Ch.575 m; SPT at 1 m intervals; Variable head permeability test; Rotary core follow-on 5 m; Standpipe 50 mm, response zone 8.5 m to 12.5 m in rock, sealed above and below</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BH09</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CP/RC</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533556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680814</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13.5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Ch.625 m; SPT at 1 m intervals; Variable head permeability test; Rotary core follow-on 5 m</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BH10</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CP/RC</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533581</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680851</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16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Ch.670 m; SPT at 1 m intervals; Variable head permeability test; Rotary core follow-on 5 m; Standpipe 50 mm, response zone 11 m to 15 m in rock, sealed above and below</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BH11</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CP/RC</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533598</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680876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16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Ch.700 m; SPT at 1 m intervals; Variable head permeability test; Rotary core follow-on 5 m</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BH12</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CP/RC</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533616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680900</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16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Ch.730 m; SPT at 1 m intervals; Variable head permeability test; Rotary core follow-on 5 m</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BH13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CP/RC</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533633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680925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13.5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Ch.760 m; SPT at 1 m intervals; Variable head permeability test; Rotary core follow-on 5 m; Standpipe 50 mm, response zone 8.5 m to 12.5 m in rock, sealed above and below</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BH14</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CP/RC</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533653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680954</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13.5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Ch.795 m; SPT at 1 m intervals; Variable head permeability test; Rotary core follow-on 5 m</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BH15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CP/RC</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533667</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680974</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13.5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Ch.820 m; SPT at 1 m intervals; Variable head permeability test; Rotary core follow-on 5 m; Standpipe 50 mm, response zone 8.5 m to 12.5 m in rock, sealed above and below</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BH16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CP/RC</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533681</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680995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13.5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Ch.845 m; SPT at 1 m intervals; Variable head permeability test; Rotary core follow-on 5 m</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BH17</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CP/RC</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533692</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681011</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13.5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Ch.865 m; SPT at 1 m intervals; Variable head permeability test; Rotary core follow-on 5 m; Standpipe 50 mm, response zone 8.5 m to 12.5 m in rock, sealed above and below</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BH18</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CP/RC</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533707</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681032</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13.5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Ch.890 m; SPT at 1 m intervals; Variable head permeability test; Rotary core follow-on 5 m</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BH19</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533718</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681048</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Ch.910 m; SPT at 1 m intervals</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BH20</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533746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681089</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Ch.960 m; SPT at 1 m intervals</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BH21</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533772</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681126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Ch.1,005 m; SPT at 1 m intervals; Standpipe 50 mm, response zone 1 m to 5 m in soil, sealed above and below</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BH22</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533801</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681167</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Ch.1,055 m; SPT at 1 m intervals</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BH23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533826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681204</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Ch.1,100 m; SPT at 1 m intervals</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BH24</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533852</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681241</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Ch.1,145 m; SPT at 1 m intervals; Standpipe 50 mm, response zone 1 m to 5 m in soil, sealed above and below</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BH25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533880</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681283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Ch.1,195 m; SPT at 1 m intervals</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BH26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RC</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533903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681307</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23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Ch.1,228 m; Rotary core throughout; Standpipe 50 mm, response zone 16 m to 22 m in rock, sealed above and below</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BH27</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RC</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533895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681312</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23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Ch.1,228 m; Rotary core throughout</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BH28</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RC</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533929</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681344</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23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Ch.1,273 m; Rotary core throughout; Standpipe 50 mm, response zone 16 m to 22 m in rock, sealed above and below</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BH29</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RC</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533920</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681349</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23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Ch.1,273 m; Rotary core throughout</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BH30</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RC</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533957</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681394</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Ch.1,330 m; Rotary core throughout</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BH31</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533983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681431</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Ch.1,375 m; SPT at 1 m intervals</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BH32</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534008</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681468</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Ch.1,420 m; SPT at 1 m intervals; Standpipe 50 mm, response zone 1 m to 5 m in soil, sealed above and below</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BH33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534037</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681509</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Ch.1,470 m; SPT at 1 m intervals</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BH34</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534065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681550</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Ch.1,520 m; SPT at 1 m intervals</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BH35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534128</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681674</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Ch.1,660 m; SPT at 1 m intervals; Standpipe 50 mm, response zone 1 m to 5 m in soil, sealed above and below</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BH36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534158</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681753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Ch.1,745 m; SPT at 1 m intervals</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BH37</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534189</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681838</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Ch.1,835 m; SPT at 1 m intervals</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BH38</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534221</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681922</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Ch.1,925 m; SPT at 1 m intervals; Standpipe 50 mm, response zone 1 m to 5 m in soil, sealed above and below</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BH39</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534238</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681969</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Ch.1,975 m; SPT at 1 m intervals</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BH40</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534256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682016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Ch.2,025 m; SPT at 1 m intervals</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BH41</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534273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682062</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Ch.2,075 m; SPT at 1 m intervals; Standpipe 50 mm, response zone 1 m to 5 m in soil, sealed above and below</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BH42</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534291</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682109</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Ch.2,125 m; SPT at 1 m intervals</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BH43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534309</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682156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Ch.2,175 m; SPT at 1 m intervals</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BH44</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534326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682203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Ch.2,225 m; SPT at 1 m intervals; Standpipe 50 mm, response zone 1 m to 5 m in soil, sealed above and below</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BH45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CP/RC</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534344</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682250</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8</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Ch.2,275 m; SPT at 1 m intervals; Rotary core follow-on 5 m</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BH46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CP/RC</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534370</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682266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19.5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Ch.2,300 m; SPT at 1 m intervals; Rotary core follow-on 16.5 m; Standpipe 50 mm, response zone 12.5 m to 18.5 m in rock, sealed above and below</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BH47</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CP/RC</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534335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682280</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19.5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Ch.2,300 m; SPT at 1 m intervals; Rotary core follow-on 16.5 m</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BH48</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CP/RC</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534361</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682296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8</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Ch.2,325 m; SPT at 1 m intervals; Rotary core follow-on 5 m</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BH49</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CP/RC</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534379</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682343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8</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Ch.2,375 m; SPT at 1 m intervals; Rotary core follow-on 5 m; Standpipe 50 mm, response zone 3 m to 7 m in rock, sealed above and below</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BH50</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CP/RC</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534396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682390</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8</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Ch.2,425 m; SPT at 1 m intervals; Rotary core follow-on 5 m</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BH51</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CP/RC</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534414</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682437</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8</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Ch.2,475 m; SPT at 1 m intervals; Rotary core follow-on 5 m</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BH52</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CP/RC</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534431</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682484</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8</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Ch.2,525 m; SPT at 1 m intervals; Rotary core follow-on 5 m; Standpipe 50 mm, response zone 3 m to 7 m in rock, sealed above and below</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BH53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CP/RC</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534449</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682531</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8</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Ch.2,575 m; SPT at 1 m intervals; Rotary core follow-on 5 m</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BH54</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CP/RC</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534467</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682577</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8</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Ch.2,625 m; SPT at 1 m intervals; Rotary core follow-on 5 m</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BH55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CP/RC</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534484</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682624</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8</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Ch.2,675 m; SPT at 1 m intervals; Rotary core follow-on 5 m; Standpipe 50 mm, response zone 3 m to 7 m in rock, sealed above and below</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BH56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CP/RC</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534516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682708</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8</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Ch.2,765 m; SPT at 1 m intervals; Rotary core follow-on 5 m</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BH57</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RC</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534551</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682802</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Ch.2,865 m; Rotary core throughout</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BH58</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RC</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534565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682840</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Ch.2,905 m; Rotary core throughout</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BH59</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RC</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534581</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682882</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Ch.2,950 m; Rotary core throughout</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BH60</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534610</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682961</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Ch.3,035 m; SPT at 1 m intervals</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BH61</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534646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683055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Ch.3,135 m; SPT at 1 m intervals; Standpipe 50 mm, response zone 1 m to 5 m in soil, sealed above and below</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BH62</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534679</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683144</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Ch.3,230 m; SPT at 1 m intervals</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BH63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CP/RC</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534698</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683195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11</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Ch.3,285 m; SPT at 1 m intervals; Rotary core follow-on 5 m; Standpipe 50 mm, response zone 6 m to 10 m in rock, sealed above and below</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BH64</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CP/RC</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534713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683221</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11</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Ch.3,315 m; SPT at 1 m intervals; Rotary core follow-on 5 m</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BH65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534772</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683320</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Ch.3,430 m; SPT at 1 m intervals</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BH66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534821</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683402</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Ch.3,525 m; SPT at 1 m intervals; Standpipe 50 mm, response zone 1 m to 5 m in soil, sealed above and below</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BH67</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534872</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683487</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Ch.3,625 m; SPT at 1 m intervals</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BH68</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CP/RC</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534896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683526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8</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Ch.3,670 m; SPT at 1 m intervals; Rotary core follow-on 5 m</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BH69</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CP/RC</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534919</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683564</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8</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Ch.3,715 m; SPT at 1 m intervals; Rotary core follow-on 5 m; Standpipe 50 mm, response zone 3 m to 7 m in rock, sealed above and below</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BH70</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534937</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683594</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Ch.3,750 m; SPT at 1 m intervals; Standpipe 50 mm, response zone 1 m to 5 m in soil, sealed above and below</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BH71</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534962</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683637</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Ch.3,800 m; SPT at 1 m intervals</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BH72</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534988</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683680</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Ch.3,850 m; SPT at 1 m intervals; Standpipe 50 mm, response zone 1 m to 5 m in soil, sealed above and below</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BH73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535014</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683723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Ch.3,900 m; SPT at 1 m intervals</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BH74</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535040</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683766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Ch.3,950 m; SPT at 1 m intervals; Standpipe 50 mm, response zone 1 m to 5 m in soil, sealed above and below</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BH75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535065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683809</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Ch.4,000 m; SPT at 1 m intervals</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BH76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535091</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683852</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Ch.4,050 m; SPT at 1 m intervals; Standpipe 50 mm, response zone 1 m to 5 m in soil, sealed above and below</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BH77</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535117</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683895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Ch.4,100 m; SPT at 1 m intervals</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BH78</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RC</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535153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683955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Ch.4,170 m; Rotary core throughout</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BH79</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RC</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535186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684010</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Ch.4,235 m; Rotary core throughout</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BH80</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RC</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535209</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684049</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Ch.4,280 m; Rotary core throughout</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BH81</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CP/RC</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535251</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684118</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8</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Ch.4,360 m; SPT at 1 m intervals; Rotary core follow-on 5 m</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BH82</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RC</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535307</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684212</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Ch.4,470 m; Rotary core throughout</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BH83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RC</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535333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684255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Ch.4,520 m; Rotary core throughout</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BH84</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RC</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535359</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684298</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Ch.4,570 m; Rotary core throughout</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BH85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RC</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535382</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684336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Ch.4,615 m; Rotary core throughout</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BH86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RC</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535407</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684379</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Ch.4,665 m; Rotary core throughout</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BH87</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CP/RC</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535443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684439</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8</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Ch.4,735 m; SPT at 1 m intervals; Rotary core follow-on 5 m</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BH88</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RC</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535472</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684486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Ch.4,790 m; Rotary core throughout</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BH89</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RC</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535495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684525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Ch.4,835 m; Rotary core throughout</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BH90</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RC</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535518</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684563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Ch.4,880 m; Rotary core throughout</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BH91</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RC</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535544</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684606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Ch.4,930 m; Rotary core throughout</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BH92</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RC</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535567</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684645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Ch.4,975 m; Rotary core throughout</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BH93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535595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684692</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Ch.5,030 m; SPT at 1 m intervals; Standpipe 50 mm, response zone 1 m to 5 m in soil, sealed above and below</w:t>
            </w:r>
          </w:p>
        </w:tc>
      </w:tr>
    </w:tbl>
    <w:p>
      <w:pPr>
        <w:spacing w:after="80"/>
      </w:pPr>
      <w:r>
        <w:rPr>
          <w:rFonts w:ascii="Calibri" w:cs="Calibri" w:eastAsia="Calibri" w:hAnsi="Calibri"/>
        </w:rPr>
        <w:t xml:space="preserve"/>
      </w:r>
    </w:p>
    <w:p>
      <w:pPr>
        <w:spacing w:after="60"/>
      </w:pPr>
      <w:r>
        <w:rPr>
          <w:rFonts w:ascii="Calibri" w:cs="Calibri" w:eastAsia="Calibri" w:hAnsi="Calibri"/>
          <w:b/>
          <w:bCs/>
          <w:sz w:val="20"/>
          <w:szCs w:val="20"/>
        </w:rPr>
        <w:t xml:space="preserve">Trial Pits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504"/>
        <w:gridCol w:w="1504"/>
        <w:gridCol w:w="1504"/>
        <w:gridCol w:w="1504"/>
        <w:gridCol w:w="1504"/>
        <w:gridCol w:w="1504"/>
      </w:tblGrid>
      <w:tr>
        <w:trPr>
          <w:tblHeader/>
        </w:trPr>
        <w:tc>
          <w:tcPr>
            <w:tcBorders>
              <w:top w:val="single" w:color="BBBBBB" w:sz="4"/>
              <w:left w:val="single" w:color="BBBBBB" w:sz="4"/>
              <w:bottom w:val="single" w:color="BBBBBB" w:sz="4"/>
              <w:right w:val="single" w:color="BBBBBB" w:sz="4"/>
            </w:tcBorders>
            <w:shd w:color="E8E8E8" w:val="solid"/>
          </w:tcPr>
          <w:p>
            <w:pPr>
              <w:spacing w:after="20" w:before="20"/>
            </w:pPr>
            <w:r>
              <w:rPr>
                <w:rFonts w:ascii="Calibri" w:cs="Calibri" w:eastAsia="Calibri" w:hAnsi="Calibri"/>
                <w:b/>
                <w:bCs/>
                <w:sz w:val="18"/>
                <w:szCs w:val="18"/>
              </w:rPr>
              <w:t xml:space="preserve">Hole</w:t>
            </w:r>
          </w:p>
        </w:tc>
        <w:tc>
          <w:tcPr>
            <w:tcBorders>
              <w:top w:val="single" w:color="BBBBBB" w:sz="4"/>
              <w:left w:val="single" w:color="BBBBBB" w:sz="4"/>
              <w:bottom w:val="single" w:color="BBBBBB" w:sz="4"/>
              <w:right w:val="single" w:color="BBBBBB" w:sz="4"/>
            </w:tcBorders>
            <w:shd w:color="E8E8E8" w:val="solid"/>
          </w:tcPr>
          <w:p>
            <w:pPr>
              <w:spacing w:after="20" w:before="20"/>
            </w:pPr>
            <w:r>
              <w:rPr>
                <w:rFonts w:ascii="Calibri" w:cs="Calibri" w:eastAsia="Calibri" w:hAnsi="Calibri"/>
                <w:b/>
                <w:bCs/>
                <w:sz w:val="18"/>
                <w:szCs w:val="18"/>
              </w:rPr>
              <w:t xml:space="preserve">Type</w:t>
            </w:r>
          </w:p>
        </w:tc>
        <w:tc>
          <w:tcPr>
            <w:tcBorders>
              <w:top w:val="single" w:color="BBBBBB" w:sz="4"/>
              <w:left w:val="single" w:color="BBBBBB" w:sz="4"/>
              <w:bottom w:val="single" w:color="BBBBBB" w:sz="4"/>
              <w:right w:val="single" w:color="BBBBBB" w:sz="4"/>
            </w:tcBorders>
            <w:shd w:color="E8E8E8" w:val="solid"/>
          </w:tcPr>
          <w:p>
            <w:pPr>
              <w:spacing w:after="20" w:before="20"/>
            </w:pPr>
            <w:r>
              <w:rPr>
                <w:rFonts w:ascii="Calibri" w:cs="Calibri" w:eastAsia="Calibri" w:hAnsi="Calibri"/>
                <w:b/>
                <w:bCs/>
                <w:sz w:val="18"/>
                <w:szCs w:val="18"/>
              </w:rPr>
              <w:t xml:space="preserve">Easting</w:t>
            </w:r>
          </w:p>
        </w:tc>
        <w:tc>
          <w:tcPr>
            <w:tcBorders>
              <w:top w:val="single" w:color="BBBBBB" w:sz="4"/>
              <w:left w:val="single" w:color="BBBBBB" w:sz="4"/>
              <w:bottom w:val="single" w:color="BBBBBB" w:sz="4"/>
              <w:right w:val="single" w:color="BBBBBB" w:sz="4"/>
            </w:tcBorders>
            <w:shd w:color="E8E8E8" w:val="solid"/>
          </w:tcPr>
          <w:p>
            <w:pPr>
              <w:spacing w:after="20" w:before="20"/>
            </w:pPr>
            <w:r>
              <w:rPr>
                <w:rFonts w:ascii="Calibri" w:cs="Calibri" w:eastAsia="Calibri" w:hAnsi="Calibri"/>
                <w:b/>
                <w:bCs/>
                <w:sz w:val="18"/>
                <w:szCs w:val="18"/>
              </w:rPr>
              <w:t xml:space="preserve">Northing</w:t>
            </w:r>
          </w:p>
        </w:tc>
        <w:tc>
          <w:tcPr>
            <w:tcBorders>
              <w:top w:val="single" w:color="BBBBBB" w:sz="4"/>
              <w:left w:val="single" w:color="BBBBBB" w:sz="4"/>
              <w:bottom w:val="single" w:color="BBBBBB" w:sz="4"/>
              <w:right w:val="single" w:color="BBBBBB" w:sz="4"/>
            </w:tcBorders>
            <w:shd w:color="E8E8E8" w:val="solid"/>
          </w:tcPr>
          <w:p>
            <w:pPr>
              <w:spacing w:after="20" w:before="20"/>
            </w:pPr>
            <w:r>
              <w:rPr>
                <w:rFonts w:ascii="Calibri" w:cs="Calibri" w:eastAsia="Calibri" w:hAnsi="Calibri"/>
                <w:b/>
                <w:bCs/>
                <w:sz w:val="18"/>
                <w:szCs w:val="18"/>
              </w:rPr>
              <w:t xml:space="preserve">Depth (m)</w:t>
            </w:r>
          </w:p>
        </w:tc>
        <w:tc>
          <w:tcPr>
            <w:tcBorders>
              <w:top w:val="single" w:color="BBBBBB" w:sz="4"/>
              <w:left w:val="single" w:color="BBBBBB" w:sz="4"/>
              <w:bottom w:val="single" w:color="BBBBBB" w:sz="4"/>
              <w:right w:val="single" w:color="BBBBBB" w:sz="4"/>
            </w:tcBorders>
            <w:shd w:color="E8E8E8" w:val="solid"/>
          </w:tcPr>
          <w:p>
            <w:pPr>
              <w:spacing w:after="20" w:before="20"/>
            </w:pPr>
            <w:r>
              <w:rPr>
                <w:rFonts w:ascii="Calibri" w:cs="Calibri" w:eastAsia="Calibri" w:hAnsi="Calibri"/>
                <w:b/>
                <w:bCs/>
                <w:sz w:val="18"/>
                <w:szCs w:val="18"/>
              </w:rPr>
              <w:t xml:space="preserve">Remarks</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TP01</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533214</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680321</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Ch.25 m; DCP and CBR at formation</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TP02</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533271</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680403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Ch.125 m; DCP and CBR at formation</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TP03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533328</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680485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Ch.225 m; DCP and CBR at formation</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TP04</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533385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680567</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Ch.325 m; DCP and CBR at formation</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TP05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533943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681373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Ch.1,305 m</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TP06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533968</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681410</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Ch.1,350 m</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TP07</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534112</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681632</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Ch.1,615 m; DCP and CBR at formation</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TP08</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534143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681716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Ch.1,705 m; DCP and CBR at formation</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TP09</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534173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681796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Ch.1,790 m; DCP and CBR at formation</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TP10</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534205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681880</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Ch.1,880 m; DCP and CBR at formation</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TP11</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534500</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682666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Ch.2,720 m; DCP and CBR at formation</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TP12</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534531</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682751</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Ch.2,810 m; DCP and CBR at formation</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TP13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534542</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682779</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Ch.2,840 m</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TP14</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534558</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682821</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Ch.2,885 m</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TP15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534574</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682863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Ch.2,930 m</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TP16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534593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682914</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Ch.2,985 m; DCP and CBR at formation</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TP17</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534628</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683008</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Ch.3,085 m; DCP and CBR at formation</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TP18</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534663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683102</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Ch.3,185 m; DCP and CBR at formation</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TP19</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534746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683277</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Ch.3,380 m; DCP and CBR at formation</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TP20</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534795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683359</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Ch.3,475 m; DCP and CBR at formation</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TP21</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534847</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683444</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Ch.3,575 m; DCP and CBR at formation</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TP22</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535142</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683937</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4.5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Ch.4,150 m</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TP23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535163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683972</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4.5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Ch.4,190 m</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TP24</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535173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683989</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Ch.4,210 m</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TP25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535197</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684028</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Ch.4,255 m</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TP26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535227</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684079</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Ch.4,315 m; DCP and CBR at formation</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TP27</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535276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684160</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Ch.4,410 m; DCP and CBR at formation</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TP28</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535294</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684190</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Ch.4,445 m</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TP29</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535320</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684233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Ch.4,495 m</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TP30</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535346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684276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Ch.4,545 m</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TP31</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535369</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684315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Ch.4,590 m</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TP32</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535395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684358</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Ch.4,640 m</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TP33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535423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684405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Ch.4,695 m; DCP and CBR at formation</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TP34</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535459</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684465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Ch.4,765 m</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TP35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535485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684508</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Ch.4,815 m</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TP36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535508</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684546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Ch.4,860 m</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TP37</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535531</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684585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Ch.4,905 m</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TP38</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535554</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684623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Ch.4,950 m</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TP39</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TP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535577</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684662</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Ch.4,995 m</w:t>
            </w:r>
          </w:p>
        </w:tc>
      </w:tr>
    </w:tbl>
    <w:p>
      <w:pPr>
        <w:spacing w:after="80"/>
      </w:pPr>
      <w:r>
        <w:rPr>
          <w:rFonts w:ascii="Calibri" w:cs="Calibri" w:eastAsia="Calibri" w:hAnsi="Calibri"/>
        </w:rPr>
        <w:t xml:space="preserve"/>
      </w:r>
    </w:p>
    <w:p>
      <w:pPr>
        <w:spacing w:after="60"/>
      </w:pPr>
      <w:r>
        <w:rPr>
          <w:rFonts w:ascii="Calibri" w:cs="Calibri" w:eastAsia="Calibri" w:hAnsi="Calibri"/>
          <w:b/>
          <w:bCs/>
          <w:sz w:val="20"/>
          <w:szCs w:val="20"/>
        </w:rPr>
        <w:t xml:space="preserve">CPT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504"/>
        <w:gridCol w:w="1504"/>
        <w:gridCol w:w="1504"/>
        <w:gridCol w:w="1504"/>
        <w:gridCol w:w="1504"/>
        <w:gridCol w:w="1504"/>
      </w:tblGrid>
      <w:tr>
        <w:trPr>
          <w:tblHeader/>
        </w:trPr>
        <w:tc>
          <w:tcPr>
            <w:tcBorders>
              <w:top w:val="single" w:color="BBBBBB" w:sz="4"/>
              <w:left w:val="single" w:color="BBBBBB" w:sz="4"/>
              <w:bottom w:val="single" w:color="BBBBBB" w:sz="4"/>
              <w:right w:val="single" w:color="BBBBBB" w:sz="4"/>
            </w:tcBorders>
            <w:shd w:color="E8E8E8" w:val="solid"/>
          </w:tcPr>
          <w:p>
            <w:pPr>
              <w:spacing w:after="20" w:before="20"/>
            </w:pPr>
            <w:r>
              <w:rPr>
                <w:rFonts w:ascii="Calibri" w:cs="Calibri" w:eastAsia="Calibri" w:hAnsi="Calibri"/>
                <w:b/>
                <w:bCs/>
                <w:sz w:val="18"/>
                <w:szCs w:val="18"/>
              </w:rPr>
              <w:t xml:space="preserve">Hole</w:t>
            </w:r>
          </w:p>
        </w:tc>
        <w:tc>
          <w:tcPr>
            <w:tcBorders>
              <w:top w:val="single" w:color="BBBBBB" w:sz="4"/>
              <w:left w:val="single" w:color="BBBBBB" w:sz="4"/>
              <w:bottom w:val="single" w:color="BBBBBB" w:sz="4"/>
              <w:right w:val="single" w:color="BBBBBB" w:sz="4"/>
            </w:tcBorders>
            <w:shd w:color="E8E8E8" w:val="solid"/>
          </w:tcPr>
          <w:p>
            <w:pPr>
              <w:spacing w:after="20" w:before="20"/>
            </w:pPr>
            <w:r>
              <w:rPr>
                <w:rFonts w:ascii="Calibri" w:cs="Calibri" w:eastAsia="Calibri" w:hAnsi="Calibri"/>
                <w:b/>
                <w:bCs/>
                <w:sz w:val="18"/>
                <w:szCs w:val="18"/>
              </w:rPr>
              <w:t xml:space="preserve">Type</w:t>
            </w:r>
          </w:p>
        </w:tc>
        <w:tc>
          <w:tcPr>
            <w:tcBorders>
              <w:top w:val="single" w:color="BBBBBB" w:sz="4"/>
              <w:left w:val="single" w:color="BBBBBB" w:sz="4"/>
              <w:bottom w:val="single" w:color="BBBBBB" w:sz="4"/>
              <w:right w:val="single" w:color="BBBBBB" w:sz="4"/>
            </w:tcBorders>
            <w:shd w:color="E8E8E8" w:val="solid"/>
          </w:tcPr>
          <w:p>
            <w:pPr>
              <w:spacing w:after="20" w:before="20"/>
            </w:pPr>
            <w:r>
              <w:rPr>
                <w:rFonts w:ascii="Calibri" w:cs="Calibri" w:eastAsia="Calibri" w:hAnsi="Calibri"/>
                <w:b/>
                <w:bCs/>
                <w:sz w:val="18"/>
                <w:szCs w:val="18"/>
              </w:rPr>
              <w:t xml:space="preserve">Easting</w:t>
            </w:r>
          </w:p>
        </w:tc>
        <w:tc>
          <w:tcPr>
            <w:tcBorders>
              <w:top w:val="single" w:color="BBBBBB" w:sz="4"/>
              <w:left w:val="single" w:color="BBBBBB" w:sz="4"/>
              <w:bottom w:val="single" w:color="BBBBBB" w:sz="4"/>
              <w:right w:val="single" w:color="BBBBBB" w:sz="4"/>
            </w:tcBorders>
            <w:shd w:color="E8E8E8" w:val="solid"/>
          </w:tcPr>
          <w:p>
            <w:pPr>
              <w:spacing w:after="20" w:before="20"/>
            </w:pPr>
            <w:r>
              <w:rPr>
                <w:rFonts w:ascii="Calibri" w:cs="Calibri" w:eastAsia="Calibri" w:hAnsi="Calibri"/>
                <w:b/>
                <w:bCs/>
                <w:sz w:val="18"/>
                <w:szCs w:val="18"/>
              </w:rPr>
              <w:t xml:space="preserve">Northing</w:t>
            </w:r>
          </w:p>
        </w:tc>
        <w:tc>
          <w:tcPr>
            <w:tcBorders>
              <w:top w:val="single" w:color="BBBBBB" w:sz="4"/>
              <w:left w:val="single" w:color="BBBBBB" w:sz="4"/>
              <w:bottom w:val="single" w:color="BBBBBB" w:sz="4"/>
              <w:right w:val="single" w:color="BBBBBB" w:sz="4"/>
            </w:tcBorders>
            <w:shd w:color="E8E8E8" w:val="solid"/>
          </w:tcPr>
          <w:p>
            <w:pPr>
              <w:spacing w:after="20" w:before="20"/>
            </w:pPr>
            <w:r>
              <w:rPr>
                <w:rFonts w:ascii="Calibri" w:cs="Calibri" w:eastAsia="Calibri" w:hAnsi="Calibri"/>
                <w:b/>
                <w:bCs/>
                <w:sz w:val="18"/>
                <w:szCs w:val="18"/>
              </w:rPr>
              <w:t xml:space="preserve">Depth (m)</w:t>
            </w:r>
          </w:p>
        </w:tc>
        <w:tc>
          <w:tcPr>
            <w:tcBorders>
              <w:top w:val="single" w:color="BBBBBB" w:sz="4"/>
              <w:left w:val="single" w:color="BBBBBB" w:sz="4"/>
              <w:bottom w:val="single" w:color="BBBBBB" w:sz="4"/>
              <w:right w:val="single" w:color="BBBBBB" w:sz="4"/>
            </w:tcBorders>
            <w:shd w:color="E8E8E8" w:val="solid"/>
          </w:tcPr>
          <w:p>
            <w:pPr>
              <w:spacing w:after="20" w:before="20"/>
            </w:pPr>
            <w:r>
              <w:rPr>
                <w:rFonts w:ascii="Calibri" w:cs="Calibri" w:eastAsia="Calibri" w:hAnsi="Calibri"/>
                <w:b/>
                <w:bCs/>
                <w:sz w:val="18"/>
                <w:szCs w:val="18"/>
              </w:rPr>
              <w:t xml:space="preserve">Remarks</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CPT01</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CPT</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533732</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681069</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Ch.935 m; Pore pressure dissipation tests</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CPT02</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CPT</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533758</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681106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Ch.980 m; Pore pressure dissipation tests</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CPT03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CPT</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533786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681147</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Ch.1,030 m; Pore pressure dissipation tests</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CPT04</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CPT</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533812</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681184</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Ch.1,075 m; Pore pressure dissipation tests</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CPT05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CPT</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533840</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681225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Ch.1,125 m; Pore pressure dissipation tests</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CPT06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CPT</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533866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681262</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Ch.1,170 m; Pore pressure dissipation tests</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CPT07</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CPT</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533994</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681447</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Ch.1,395 m; Pore pressure dissipation tests</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CPT08</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CPT</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534023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681488</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Ch.1,445 m; Pore pressure dissipation tests</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CPT09</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CPT</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534051</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681529</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Ch.1,495 m; Pore pressure dissipation tests</w:t>
            </w:r>
          </w:p>
        </w:tc>
      </w:tr>
    </w:tbl>
    <w:p>
      <w:pPr>
        <w:spacing w:after="80"/>
      </w:pPr>
      <w:r>
        <w:rPr>
          <w:rFonts w:ascii="Calibri" w:cs="Calibri" w:eastAsia="Calibri" w:hAnsi="Calibri"/>
        </w:rPr>
        <w:t xml:space="preserve"/>
      </w:r>
    </w:p>
    <w:p>
      <w:pPr>
        <w:spacing w:after="60"/>
      </w:pPr>
      <w:r>
        <w:rPr>
          <w:rFonts w:ascii="Calibri" w:cs="Calibri" w:eastAsia="Calibri" w:hAnsi="Calibri"/>
          <w:b/>
          <w:bCs/>
          <w:sz w:val="20"/>
          <w:szCs w:val="20"/>
        </w:rPr>
        <w:t xml:space="preserve">Peat Probes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504"/>
        <w:gridCol w:w="1504"/>
        <w:gridCol w:w="1504"/>
        <w:gridCol w:w="1504"/>
        <w:gridCol w:w="1504"/>
        <w:gridCol w:w="1504"/>
      </w:tblGrid>
      <w:tr>
        <w:trPr>
          <w:tblHeader/>
        </w:trPr>
        <w:tc>
          <w:tcPr>
            <w:tcBorders>
              <w:top w:val="single" w:color="BBBBBB" w:sz="4"/>
              <w:left w:val="single" w:color="BBBBBB" w:sz="4"/>
              <w:bottom w:val="single" w:color="BBBBBB" w:sz="4"/>
              <w:right w:val="single" w:color="BBBBBB" w:sz="4"/>
            </w:tcBorders>
            <w:shd w:color="E8E8E8" w:val="solid"/>
          </w:tcPr>
          <w:p>
            <w:pPr>
              <w:spacing w:after="20" w:before="20"/>
            </w:pPr>
            <w:r>
              <w:rPr>
                <w:rFonts w:ascii="Calibri" w:cs="Calibri" w:eastAsia="Calibri" w:hAnsi="Calibri"/>
                <w:b/>
                <w:bCs/>
                <w:sz w:val="18"/>
                <w:szCs w:val="18"/>
              </w:rPr>
              <w:t xml:space="preserve">Hole</w:t>
            </w:r>
          </w:p>
        </w:tc>
        <w:tc>
          <w:tcPr>
            <w:tcBorders>
              <w:top w:val="single" w:color="BBBBBB" w:sz="4"/>
              <w:left w:val="single" w:color="BBBBBB" w:sz="4"/>
              <w:bottom w:val="single" w:color="BBBBBB" w:sz="4"/>
              <w:right w:val="single" w:color="BBBBBB" w:sz="4"/>
            </w:tcBorders>
            <w:shd w:color="E8E8E8" w:val="solid"/>
          </w:tcPr>
          <w:p>
            <w:pPr>
              <w:spacing w:after="20" w:before="20"/>
            </w:pPr>
            <w:r>
              <w:rPr>
                <w:rFonts w:ascii="Calibri" w:cs="Calibri" w:eastAsia="Calibri" w:hAnsi="Calibri"/>
                <w:b/>
                <w:bCs/>
                <w:sz w:val="18"/>
                <w:szCs w:val="18"/>
              </w:rPr>
              <w:t xml:space="preserve">Type</w:t>
            </w:r>
          </w:p>
        </w:tc>
        <w:tc>
          <w:tcPr>
            <w:tcBorders>
              <w:top w:val="single" w:color="BBBBBB" w:sz="4"/>
              <w:left w:val="single" w:color="BBBBBB" w:sz="4"/>
              <w:bottom w:val="single" w:color="BBBBBB" w:sz="4"/>
              <w:right w:val="single" w:color="BBBBBB" w:sz="4"/>
            </w:tcBorders>
            <w:shd w:color="E8E8E8" w:val="solid"/>
          </w:tcPr>
          <w:p>
            <w:pPr>
              <w:spacing w:after="20" w:before="20"/>
            </w:pPr>
            <w:r>
              <w:rPr>
                <w:rFonts w:ascii="Calibri" w:cs="Calibri" w:eastAsia="Calibri" w:hAnsi="Calibri"/>
                <w:b/>
                <w:bCs/>
                <w:sz w:val="18"/>
                <w:szCs w:val="18"/>
              </w:rPr>
              <w:t xml:space="preserve">Easting</w:t>
            </w:r>
          </w:p>
        </w:tc>
        <w:tc>
          <w:tcPr>
            <w:tcBorders>
              <w:top w:val="single" w:color="BBBBBB" w:sz="4"/>
              <w:left w:val="single" w:color="BBBBBB" w:sz="4"/>
              <w:bottom w:val="single" w:color="BBBBBB" w:sz="4"/>
              <w:right w:val="single" w:color="BBBBBB" w:sz="4"/>
            </w:tcBorders>
            <w:shd w:color="E8E8E8" w:val="solid"/>
          </w:tcPr>
          <w:p>
            <w:pPr>
              <w:spacing w:after="20" w:before="20"/>
            </w:pPr>
            <w:r>
              <w:rPr>
                <w:rFonts w:ascii="Calibri" w:cs="Calibri" w:eastAsia="Calibri" w:hAnsi="Calibri"/>
                <w:b/>
                <w:bCs/>
                <w:sz w:val="18"/>
                <w:szCs w:val="18"/>
              </w:rPr>
              <w:t xml:space="preserve">Northing</w:t>
            </w:r>
          </w:p>
        </w:tc>
        <w:tc>
          <w:tcPr>
            <w:tcBorders>
              <w:top w:val="single" w:color="BBBBBB" w:sz="4"/>
              <w:left w:val="single" w:color="BBBBBB" w:sz="4"/>
              <w:bottom w:val="single" w:color="BBBBBB" w:sz="4"/>
              <w:right w:val="single" w:color="BBBBBB" w:sz="4"/>
            </w:tcBorders>
            <w:shd w:color="E8E8E8" w:val="solid"/>
          </w:tcPr>
          <w:p>
            <w:pPr>
              <w:spacing w:after="20" w:before="20"/>
            </w:pPr>
            <w:r>
              <w:rPr>
                <w:rFonts w:ascii="Calibri" w:cs="Calibri" w:eastAsia="Calibri" w:hAnsi="Calibri"/>
                <w:b/>
                <w:bCs/>
                <w:sz w:val="18"/>
                <w:szCs w:val="18"/>
              </w:rPr>
              <w:t xml:space="preserve">Depth (m)</w:t>
            </w:r>
          </w:p>
        </w:tc>
        <w:tc>
          <w:tcPr>
            <w:tcBorders>
              <w:top w:val="single" w:color="BBBBBB" w:sz="4"/>
              <w:left w:val="single" w:color="BBBBBB" w:sz="4"/>
              <w:bottom w:val="single" w:color="BBBBBB" w:sz="4"/>
              <w:right w:val="single" w:color="BBBBBB" w:sz="4"/>
            </w:tcBorders>
            <w:shd w:color="E8E8E8" w:val="solid"/>
          </w:tcPr>
          <w:p>
            <w:pPr>
              <w:spacing w:after="20" w:before="20"/>
            </w:pPr>
            <w:r>
              <w:rPr>
                <w:rFonts w:ascii="Calibri" w:cs="Calibri" w:eastAsia="Calibri" w:hAnsi="Calibri"/>
                <w:b/>
                <w:bCs/>
                <w:sz w:val="18"/>
                <w:szCs w:val="18"/>
              </w:rPr>
              <w:t xml:space="preserve">Remarks</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PP01</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PP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534950</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683616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Ch.3,775 m; Hand shear vane</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PP02</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PP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534975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683659</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Ch.3,825 m; Hand shear vane</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PP03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PP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535001</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683702</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Ch.3,875 m; Hand shear vane</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PP04</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PP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535027</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683745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Ch.3,925 m; Hand shear vane</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PP05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PP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535052</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683787</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Ch.3,975 m; Hand shear vane</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PP06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PP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535078</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683830</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Ch.4,025 m; Hand shear vane</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PP07</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PP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535104</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683873</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Ch.4,075 m; Hand shear vane</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PP08</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PP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535130</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683916</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Ch.4,125 m; Hand shear vane</w:t>
            </w:r>
          </w:p>
        </w:tc>
      </w:tr>
      <w:tr>
        <w:trPr>
          <w:tblHeader w:val="off"/>
        </w:trPr>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PP09</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PP</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535588</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684679</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5</w:t>
            </w:r>
          </w:p>
        </w:tc>
        <w:tc>
          <w:tcPr>
            <w:tcBorders>
              <w:top w:val="single" w:color="BBBBBB" w:sz="4"/>
              <w:left w:val="single" w:color="BBBBBB" w:sz="4"/>
              <w:bottom w:val="single" w:color="BBBBBB" w:sz="4"/>
              <w:right w:val="single" w:color="BBBBBB" w:sz="4"/>
            </w:tcBorders>
          </w:tcPr>
          <w:p>
            <w:pPr>
              <w:spacing w:after="20" w:before="20"/>
            </w:pPr>
            <w:r>
              <w:rPr>
                <w:rFonts w:ascii="Calibri" w:cs="Calibri" w:eastAsia="Calibri" w:hAnsi="Calibri"/>
                <w:b w:val="false"/>
                <w:bCs w:val="false"/>
                <w:sz w:val="18"/>
                <w:szCs w:val="18"/>
              </w:rPr>
              <w:t xml:space="preserve">Ch.5,015 m; Hand shear vane</w:t>
            </w:r>
          </w:p>
        </w:tc>
      </w:tr>
    </w:tbl>
    <w:p>
      <w:pPr>
        <w:spacing w:after="80"/>
      </w:pPr>
      <w:r>
        <w:rPr>
          <w:rFonts w:ascii="Calibri" w:cs="Calibri" w:eastAsia="Calibri" w:hAnsi="Calibri"/>
        </w:rPr>
        <w:t xml:space="preserve"/>
      </w:r>
    </w:p>
    <w:p>
      <w:pPr>
        <w:pStyle w:val="Heading1"/>
        <w:pageBreakBefore/>
        <w:spacing w:after="160" w:before="400"/>
      </w:pPr>
      <w:r>
        <w:t xml:space="preserve">Schedule 3: Investigation Supervisor's facilities</w:t>
      </w:r>
    </w:p>
    <w:p>
      <w:pPr>
        <w:pStyle w:val="Heading3"/>
        <w:spacing w:after="100" w:before="200"/>
      </w:pPr>
      <w:r>
        <w:t xml:space="preserve">S3.1  Accommodation</w:t>
      </w:r>
    </w:p>
    <w:p>
      <w:pPr>
        <w:spacing w:after="120"/>
      </w:pPr>
      <w:r>
        <w:rPr>
          <w:rFonts w:ascii="Calibri" w:cs="Calibri" w:eastAsia="Calibri" w:hAnsi="Calibri"/>
        </w:rPr>
        <w:t xml:space="preserve">None required.</w:t>
      </w:r>
    </w:p>
    <w:p>
      <w:pPr>
        <w:pStyle w:val="Heading3"/>
        <w:spacing w:after="100" w:before="200"/>
      </w:pPr>
      <w:r>
        <w:t xml:space="preserve">S3.2  Furnishings</w:t>
      </w:r>
    </w:p>
    <w:p>
      <w:pPr>
        <w:spacing w:after="120"/>
      </w:pPr>
      <w:r>
        <w:rPr>
          <w:rFonts w:ascii="Calibri" w:cs="Calibri" w:eastAsia="Calibri" w:hAnsi="Calibri"/>
        </w:rPr>
        <w:t xml:space="preserve">None required.</w:t>
      </w:r>
    </w:p>
    <w:p>
      <w:pPr>
        <w:pStyle w:val="Heading3"/>
        <w:spacing w:after="100" w:before="200"/>
      </w:pPr>
      <w:r>
        <w:t xml:space="preserve">S3.3  Services</w:t>
      </w:r>
    </w:p>
    <w:p>
      <w:pPr>
        <w:spacing w:after="120"/>
      </w:pPr>
      <w:r>
        <w:rPr>
          <w:rFonts w:ascii="Calibri" w:cs="Calibri" w:eastAsia="Calibri" w:hAnsi="Calibri"/>
        </w:rPr>
        <w:t xml:space="preserve">None required.</w:t>
      </w:r>
    </w:p>
    <w:p>
      <w:pPr>
        <w:pStyle w:val="Heading3"/>
        <w:spacing w:after="100" w:before="200"/>
      </w:pPr>
      <w:r>
        <w:t xml:space="preserve">S3.4  Equipment</w:t>
      </w:r>
    </w:p>
    <w:p>
      <w:pPr>
        <w:spacing w:after="120"/>
      </w:pPr>
      <w:r>
        <w:rPr>
          <w:rFonts w:ascii="Calibri" w:cs="Calibri" w:eastAsia="Calibri" w:hAnsi="Calibri"/>
        </w:rPr>
        <w:t xml:space="preserve">None required.</w:t>
      </w:r>
    </w:p>
    <w:p>
      <w:pPr>
        <w:pStyle w:val="Heading3"/>
        <w:spacing w:after="100" w:before="200"/>
      </w:pPr>
      <w:r>
        <w:t xml:space="preserve">S3.5  Transport</w:t>
      </w:r>
    </w:p>
    <w:p>
      <w:pPr>
        <w:spacing w:after="120"/>
      </w:pPr>
      <w:r>
        <w:rPr>
          <w:rFonts w:ascii="Calibri" w:cs="Calibri" w:eastAsia="Calibri" w:hAnsi="Calibri"/>
        </w:rPr>
        <w:t xml:space="preserve">None required.</w:t>
      </w:r>
    </w:p>
    <w:p>
      <w:pPr>
        <w:pStyle w:val="Heading3"/>
        <w:spacing w:after="100" w:before="200"/>
      </w:pPr>
      <w:r>
        <w:t xml:space="preserve">S3.6  Personal protective equipment for Investigation Supervisor</w:t>
      </w:r>
    </w:p>
    <w:p>
      <w:pPr>
        <w:spacing w:after="120"/>
      </w:pPr>
      <w:r>
        <w:rPr>
          <w:rFonts w:ascii="Calibri" w:cs="Calibri" w:eastAsia="Calibri" w:hAnsi="Calibri"/>
        </w:rPr>
        <w:t xml:space="preserve">None required.</w:t>
      </w:r>
    </w:p>
    <w:p>
      <w:pPr>
        <w:pStyle w:val="Heading1"/>
        <w:pageBreakBefore/>
        <w:spacing w:after="160" w:before="400"/>
      </w:pPr>
      <w:r>
        <w:t xml:space="preserve">Schedule 4: Specification amendments</w:t>
      </w:r>
    </w:p>
    <w:p>
      <w:pPr>
        <w:pStyle w:val="Heading3"/>
        <w:spacing w:after="100" w:before="200"/>
      </w:pPr>
      <w:r>
        <w:t xml:space="preserve">S4.1  Amended clauses</w:t>
      </w:r>
    </w:p>
    <w:p>
      <w:pPr>
        <w:spacing w:after="80"/>
      </w:pPr>
      <w:r>
        <w:rPr>
          <w:rFonts w:ascii="Calibri" w:cs="Calibri" w:eastAsia="Calibri" w:hAnsi="Calibri"/>
          <w:b/>
          <w:bCs/>
        </w:rPr>
        <w:t xml:space="preserve">Clause 3.9: delete the entire clause and substitute</w:t>
      </w:r>
    </w:p>
    <w:p>
      <w:pPr>
        <w:spacing w:after="120"/>
      </w:pPr>
      <w:r>
        <w:rPr>
          <w:rFonts w:ascii="Calibri" w:cs="Calibri" w:eastAsia="Calibri" w:hAnsi="Calibri"/>
        </w:rPr>
        <w:t xml:space="preserve">In addition to the notices required in the contract, before making entry on to the site with any equipment the Contractor shall give the Investigation Supervisor at least 7 days written notice, or in the case of Statutory Undertakers 28 days written notice, of his intended date of entry together with the names of the leaders of the survey parties concerned, the number of persons in the party and the details of any equipment which may be taken on the site. The Contractor shall also give 48 hours’ notice of his intended date of entry to the owners and occupiers both at the site of each exploratory hole and on the access routes thereto and shall submit to the Investigation Supervisor a copy of this notice.</w:t>
      </w:r>
    </w:p>
    <w:p>
      <w:pPr>
        <w:spacing w:after="120"/>
      </w:pPr>
      <w:r>
        <w:rPr>
          <w:rFonts w:ascii="Calibri" w:cs="Calibri" w:eastAsia="Calibri" w:hAnsi="Calibri"/>
        </w:rPr>
        <w:t xml:space="preserve">The Contractor shall agree all access routes with owners and occupiers before using them.</w:t>
      </w:r>
    </w:p>
    <w:p>
      <w:pPr>
        <w:spacing w:after="80"/>
      </w:pPr>
      <w:r>
        <w:rPr>
          <w:rFonts w:ascii="Calibri" w:cs="Calibri" w:eastAsia="Calibri" w:hAnsi="Calibri"/>
          <w:b/>
          <w:bCs/>
        </w:rPr>
        <w:t xml:space="preserve">Clause 5.4.3: for “Subsequent drill runs shall not normally exceed 1.5m in length” substitute</w:t>
      </w:r>
    </w:p>
    <w:p>
      <w:pPr>
        <w:spacing w:after="120"/>
      </w:pPr>
      <w:r>
        <w:rPr>
          <w:rFonts w:ascii="Calibri" w:cs="Calibri" w:eastAsia="Calibri" w:hAnsi="Calibri"/>
        </w:rPr>
        <w:t xml:space="preserve">“Subsequent drill runs shall not normally exceed 1.5m in length, or 2m in any case.”</w:t>
      </w:r>
    </w:p>
    <w:p>
      <w:pPr>
        <w:spacing w:after="80"/>
      </w:pPr>
      <w:r>
        <w:rPr>
          <w:rFonts w:ascii="Calibri" w:cs="Calibri" w:eastAsia="Calibri" w:hAnsi="Calibri"/>
          <w:b/>
          <w:bCs/>
        </w:rPr>
        <w:t xml:space="preserve">Clause 7.6.4: delete the entire clause and substitute</w:t>
      </w:r>
    </w:p>
    <w:p>
      <w:pPr>
        <w:spacing w:after="120"/>
      </w:pPr>
      <w:r>
        <w:rPr>
          <w:rFonts w:ascii="Calibri" w:cs="Calibri" w:eastAsia="Calibri" w:hAnsi="Calibri"/>
        </w:rPr>
        <w:t xml:space="preserve">(a) In cohesive strata open tube 100mm diameter undisturbed samples (U100s) shall be taken at 2m intervals, midway between successive SPTs, or at each change of strata, whichever comes first. Bulk disturbed samples and small disturbed samples shall be taken at 1m intervals in the same stratum midway between U100 or piston samples and SPTs, or at each change in strata, whichever comes first. SPTs are to be carried out in lieu of failed undisturbed samples.</w:t>
      </w:r>
    </w:p>
    <w:p>
      <w:pPr>
        <w:spacing w:after="120"/>
      </w:pPr>
      <w:r>
        <w:rPr>
          <w:rFonts w:ascii="Calibri" w:cs="Calibri" w:eastAsia="Calibri" w:hAnsi="Calibri"/>
        </w:rPr>
        <w:t xml:space="preserve">(b) In granular strata bulk disturbed samples and small disturbed samples shall be taken at 1m intervals in the same stratum midway between successive standard penetration tests.</w:t>
      </w:r>
    </w:p>
    <w:p>
      <w:pPr>
        <w:spacing w:after="120"/>
      </w:pPr>
      <w:r>
        <w:rPr>
          <w:rFonts w:ascii="Calibri" w:cs="Calibri" w:eastAsia="Calibri" w:hAnsi="Calibri"/>
        </w:rPr>
        <w:t xml:space="preserve">(c) If rotary coring through soil is carried out instead of cable percussive techniques, it shall produce continuous cores not less than 100mm diameter using a semi rigid liner and allow representative sampling (core) through cohesive and granular material. Sampling from hollow stem auger holes shall be through the hollow stem only. The length of cores shall be capped and sealed at both ends and retained as samples. Individual sub-samples may be selected for testing and cut as directed by the Investigation Supervisor. The sub-samples and the length of core at either side shall be capped and sealed.</w:t>
      </w:r>
    </w:p>
    <w:p>
      <w:pPr>
        <w:spacing w:after="120"/>
      </w:pPr>
      <w:r>
        <w:rPr>
          <w:rFonts w:ascii="Calibri" w:cs="Calibri" w:eastAsia="Calibri" w:hAnsi="Calibri"/>
        </w:rPr>
        <w:t xml:space="preserve">(d) Groundwater samples shall be taken from the standpipes installed in the boreholes.</w:t>
      </w:r>
    </w:p>
    <w:p>
      <w:pPr>
        <w:spacing w:after="80"/>
      </w:pPr>
      <w:r>
        <w:rPr>
          <w:rFonts w:ascii="Calibri" w:cs="Calibri" w:eastAsia="Calibri" w:hAnsi="Calibri"/>
          <w:b/>
          <w:bCs/>
        </w:rPr>
        <w:t xml:space="preserve">Clause 10.4.1: add to the clause</w:t>
      </w:r>
    </w:p>
    <w:p>
      <w:pPr>
        <w:spacing w:after="120"/>
      </w:pPr>
      <w:r>
        <w:rPr>
          <w:rFonts w:ascii="Calibri" w:cs="Calibri" w:eastAsia="Calibri" w:hAnsi="Calibri"/>
        </w:rPr>
        <w:t xml:space="preserve">The test shall be carried out on the side or base of the pit where permitted and safe (depth, stability, slope, batter etc.) or shall be performed on large lumps of arisings recovered from the bucket of the excavator.</w:t>
      </w:r>
    </w:p>
    <w:p>
      <w:pPr>
        <w:spacing w:after="80"/>
      </w:pPr>
      <w:r>
        <w:rPr>
          <w:rFonts w:ascii="Calibri" w:cs="Calibri" w:eastAsia="Calibri" w:hAnsi="Calibri"/>
          <w:b/>
          <w:bCs/>
        </w:rPr>
        <w:t xml:space="preserve">Clause 16.1: for “within 7 working days” substitute</w:t>
      </w:r>
    </w:p>
    <w:p>
      <w:pPr>
        <w:spacing w:after="120"/>
      </w:pPr>
      <w:r>
        <w:rPr>
          <w:rFonts w:ascii="Calibri" w:cs="Calibri" w:eastAsia="Calibri" w:hAnsi="Calibri"/>
        </w:rPr>
        <w:t xml:space="preserve">“Preliminary logs shall be submitted to the Investigation Supervisor within 3 working days.”</w:t>
      </w:r>
    </w:p>
    <w:p>
      <w:pPr>
        <w:pStyle w:val="Heading1"/>
        <w:pageBreakBefore/>
        <w:spacing w:after="160" w:before="400"/>
      </w:pPr>
      <w:r>
        <w:t xml:space="preserve">Schedule 5: Specification additions</w:t>
      </w:r>
    </w:p>
    <w:p>
      <w:pPr>
        <w:pStyle w:val="Heading3"/>
        <w:spacing w:after="100" w:before="200"/>
      </w:pPr>
      <w:r>
        <w:t xml:space="preserve">S5.1  Added clauses</w:t>
      </w:r>
    </w:p>
    <w:p>
      <w:pPr>
        <w:spacing w:after="80"/>
      </w:pPr>
      <w:r>
        <w:rPr>
          <w:rFonts w:ascii="Calibri" w:cs="Calibri" w:eastAsia="Calibri" w:hAnsi="Calibri"/>
          <w:b/>
          <w:bCs/>
        </w:rPr>
        <w:t xml:space="preserve">Section 3: add Clause 3.9.1 Re-entry for further site operations</w:t>
      </w:r>
    </w:p>
    <w:p>
      <w:pPr>
        <w:spacing w:after="120"/>
      </w:pPr>
      <w:r>
        <w:rPr>
          <w:rFonts w:ascii="Calibri" w:cs="Calibri" w:eastAsia="Calibri" w:hAnsi="Calibri"/>
        </w:rPr>
        <w:t xml:space="preserve">Should the Contractor require to re-enter any part of the site to carry out further site operations he shall give notice to the Investigation Supervisor as specified in Clause 3.9.</w:t>
      </w:r>
    </w:p>
    <w:p>
      <w:pPr>
        <w:spacing w:after="80"/>
      </w:pPr>
      <w:r>
        <w:rPr>
          <w:rFonts w:ascii="Calibri" w:cs="Calibri" w:eastAsia="Calibri" w:hAnsi="Calibri"/>
          <w:b/>
          <w:bCs/>
        </w:rPr>
        <w:t xml:space="preserve">Section 14: add Clauses 14.4.1 to 14.4.3</w:t>
      </w:r>
    </w:p>
    <w:p>
      <w:pPr>
        <w:spacing w:after="120"/>
      </w:pPr>
      <w:r>
        <w:rPr>
          <w:rFonts w:ascii="Calibri" w:cs="Calibri" w:eastAsia="Calibri" w:hAnsi="Calibri"/>
        </w:rPr>
        <w:t xml:space="preserve">14.4.1 For undrained triaxial compression tests without the measurement of pore water pressure, the equipment and procedure shall be as specified by the Investigation Supervisor. The cell pressure shall be determined in accordance with the guidelines in BS 1377 Part 7, Clause 8.1.3, unless otherwise specified by the Investigation Supervisor.</w:t>
      </w:r>
    </w:p>
    <w:p>
      <w:pPr>
        <w:spacing w:after="120"/>
      </w:pPr>
      <w:r>
        <w:rPr>
          <w:rFonts w:ascii="Calibri" w:cs="Calibri" w:eastAsia="Calibri" w:hAnsi="Calibri"/>
        </w:rPr>
        <w:t xml:space="preserve">14.4.2 For multi stage tests on a single specimen, the specimen diameter shall be as specified by the Investigation Supervisor. The cell pressure shall be determined in accordance with the guidelines in BS 1377 Part 7, Clause 9.1.3, unless otherwise specified by the Investigation Supervisor.</w:t>
      </w:r>
    </w:p>
    <w:p>
      <w:pPr>
        <w:spacing w:after="120"/>
      </w:pPr>
      <w:r>
        <w:rPr>
          <w:rFonts w:ascii="Calibri" w:cs="Calibri" w:eastAsia="Calibri" w:hAnsi="Calibri"/>
        </w:rPr>
        <w:t xml:space="preserve">14.4.3 For consolidated undrained triaxial compression tests with pore water pressure measurement, the equipment and procedure shall be as specified by the Investigation Supervisor. The effective consolidation pressures shall be determined in accordance with the guidelines in BS 1377 Part 8, Clause 2.1.3, unless otherwise specified by the Investigation Supervisor.</w:t>
      </w:r>
    </w:p>
    <w:p>
      <w:pPr>
        <w:spacing w:after="80"/>
      </w:pPr>
      <w:r>
        <w:rPr>
          <w:rFonts w:ascii="Calibri" w:cs="Calibri" w:eastAsia="Calibri" w:hAnsi="Calibri"/>
          <w:b/>
          <w:bCs/>
        </w:rPr>
        <w:t xml:space="preserve">Section 16: add Clauses 16.6.4 to 16.6.9</w:t>
      </w:r>
    </w:p>
    <w:p>
      <w:pPr>
        <w:spacing w:after="120"/>
      </w:pPr>
      <w:r>
        <w:rPr>
          <w:rFonts w:ascii="Calibri" w:cs="Calibri" w:eastAsia="Calibri" w:hAnsi="Calibri"/>
        </w:rPr>
        <w:t xml:space="preserve">16.6.4 All documents shall where possible be created in Adobe Acrobat PDF format directly from within the source application. Scanning is permitted where the original is not in electronic format, for example historic maps or where quality systems require scanned originals. The pages shall be rotated so that they are the correct orientation when viewed on a computer monitor. The Contractor shall liaise with the Investigation Supervisor for the transfer of any files that exceed email attachment size limits. No subfolders are permitted: all files relating to the report shall be held under a single main folder. File names shall be descriptive of the file contents, shall have no spaces and shall not repeat; the file containing the bookmarked contents shall be called “contents.pdf”; boreholes shall be grouped by type (e.g. BH, TP), not given individual files.</w:t>
      </w:r>
    </w:p>
    <w:p>
      <w:pPr>
        <w:spacing w:after="120"/>
      </w:pPr>
      <w:r>
        <w:rPr>
          <w:rFonts w:ascii="Calibri" w:cs="Calibri" w:eastAsia="Calibri" w:hAnsi="Calibri"/>
        </w:rPr>
        <w:t xml:space="preserve">16.6.5 Extensive use of bookmarks shall be made to enable easy navigation of the record. Every file in the record set must be bookmarked in the “contents.pdf” file. If a section goes over two files then an additional bookmark must be added for each additional file. Where a record contains an exploratory hole location plan, the exploratory hole markers on the plan shall be hyperlinked to the relevant log.</w:t>
      </w:r>
    </w:p>
    <w:p>
      <w:pPr>
        <w:spacing w:after="120"/>
      </w:pPr>
      <w:r>
        <w:rPr>
          <w:rFonts w:ascii="Calibri" w:cs="Calibri" w:eastAsia="Calibri" w:hAnsi="Calibri"/>
        </w:rPr>
        <w:t xml:space="preserve">16.6.6 Drawings shall be printed to PDF using the same paper size as the original drawing (with the exception of A0 drawings, which should be printed at A1 page size with the resolution increased to 600dpi). The output resolution for drawings shall be no less than 250dpi. Drawings shall be rotated so that the horizontal axis of the page frame is parallel to the horizontal axis of the screen and the image is correctly oriented.</w:t>
      </w:r>
    </w:p>
    <w:p>
      <w:pPr>
        <w:spacing w:after="120"/>
      </w:pPr>
      <w:r>
        <w:rPr>
          <w:rFonts w:ascii="Calibri" w:cs="Calibri" w:eastAsia="Calibri" w:hAnsi="Calibri"/>
        </w:rPr>
        <w:t xml:space="preserve">16.6.7 All scanning shall be in black and white unless the original contains colour images other than company logos. Colour images shall be scanned using 16 bit colour processing at a minimum true resolution of 200dpi. The dimensions of the scanned image shall be identical to the size of the original; the image shall not be digitally cropped but may be de-skewed. The scanned images shall be converted into PDF format.</w:t>
      </w:r>
    </w:p>
    <w:p>
      <w:pPr>
        <w:spacing w:after="120"/>
      </w:pPr>
      <w:r>
        <w:rPr>
          <w:rFonts w:ascii="Calibri" w:cs="Calibri" w:eastAsia="Calibri" w:hAnsi="Calibri"/>
        </w:rPr>
        <w:t xml:space="preserve">16.6.8 The digital files shall have the following security settings: user password, none; master password, yes; printing, fully allowed; changing the document, not allowed; content copying or extraction, not allowed.</w:t>
      </w:r>
    </w:p>
    <w:p>
      <w:pPr>
        <w:spacing w:after="120"/>
      </w:pPr>
      <w:r>
        <w:rPr>
          <w:rFonts w:ascii="Calibri" w:cs="Calibri" w:eastAsia="Calibri" w:hAnsi="Calibri"/>
        </w:rPr>
        <w:t xml:space="preserve">16.6.9 Digital signatures may be used where required by quality assurance procedures.</w:t>
      </w:r>
    </w:p>
    <w:p>
      <w:pPr>
        <w:spacing w:after="80"/>
      </w:pPr>
      <w:r>
        <w:rPr>
          <w:rFonts w:ascii="Calibri" w:cs="Calibri" w:eastAsia="Calibri" w:hAnsi="Calibri"/>
          <w:b/>
          <w:bCs/>
        </w:rPr>
        <w:t xml:space="preserve">Section 16: add Clauses 16.6.10 and 16.6.11</w:t>
      </w:r>
    </w:p>
    <w:p>
      <w:pPr>
        <w:spacing w:after="120"/>
      </w:pPr>
      <w:r>
        <w:rPr>
          <w:rFonts w:ascii="Calibri" w:cs="Calibri" w:eastAsia="Calibri" w:hAnsi="Calibri"/>
        </w:rPr>
        <w:t xml:space="preserve">16.6.10 If any contributors to the files have copyright in their material, permission must be obtained to reproduce the information in electronic format.</w:t>
      </w:r>
    </w:p>
    <w:p>
      <w:pPr>
        <w:spacing w:after="120"/>
      </w:pPr>
      <w:r>
        <w:rPr>
          <w:rFonts w:ascii="Calibri" w:cs="Calibri" w:eastAsia="Calibri" w:hAnsi="Calibri"/>
        </w:rPr>
        <w:t xml:space="preserve">16.6.11 Virus checks shall be carried out on all files immediately prior to issue. A statement verifying the virus check shall be included in the covering documentation.</w:t>
      </w:r>
    </w:p>
    <w:p>
      <w:pPr>
        <w:pStyle w:val="Heading1"/>
        <w:pageBreakBefore/>
        <w:spacing w:after="160" w:before="400"/>
      </w:pPr>
      <w:r>
        <w:t xml:space="preserve">Appendix: Special requirements</w:t>
      </w:r>
    </w:p>
    <w:p>
      <w:pPr>
        <w:pStyle w:val="Heading3"/>
        <w:spacing w:after="100" w:before="200"/>
      </w:pPr>
      <w:r>
        <w:t xml:space="preserve">A.1  Special requirements in relation to landowners adjacent to the site</w:t>
      </w:r>
    </w:p>
    <w:p>
      <w:pPr>
        <w:spacing w:after="120"/>
      </w:pPr>
      <w:r>
        <w:rPr>
          <w:rFonts w:ascii="Calibri" w:cs="Calibri" w:eastAsia="Calibri" w:hAnsi="Calibri"/>
        </w:rPr>
        <w:t xml:space="preserve">The Contractor shall comply with the requirements of the Department of Agriculture, Food and the Marine disease eradication schemes.</w:t>
      </w:r>
    </w:p>
    <w:p>
      <w:pPr>
        <w:spacing w:after="120"/>
      </w:pPr>
      <w:r>
        <w:rPr>
          <w:rFonts w:ascii="Calibri" w:cs="Calibri" w:eastAsia="Calibri" w:hAnsi="Calibri"/>
        </w:rPr>
        <w:t xml:space="preserve">The Contractor shall note that, except where shown on the drawings, no provision has been made for acquiring or renting land outside of the site boundary and all activity must be confined to within the Site unless the Contractor enters into separate agreements with adjacent landowners.</w:t>
      </w:r>
    </w:p>
    <w:p>
      <w:pPr>
        <w:spacing w:after="120"/>
      </w:pPr>
      <w:r>
        <w:rPr>
          <w:rFonts w:ascii="Calibri" w:cs="Calibri" w:eastAsia="Calibri" w:hAnsi="Calibri"/>
        </w:rPr>
        <w:t xml:space="preserve">The Contractor shall take all necessary precautions to prevent the straying of livestock and shall indemnify the Employer against all claims, demands, proceedings, damages, costs, charges and expenses arising from the loss or injury to such animals, where such straying is due to any act or omission on the part of the Contractor during the works, provided always that the Contractor’s liability to indemnify the Employer shall be reduced proportionally to the extent that the act or neglect of the Employer or his servants or agents or any landowner may have contributed to the said loss or injury.</w:t>
      </w:r>
    </w:p>
    <w:p>
      <w:pPr>
        <w:spacing w:after="120"/>
      </w:pPr>
      <w:r>
        <w:rPr>
          <w:rFonts w:ascii="Calibri" w:cs="Calibri" w:eastAsia="Calibri" w:hAnsi="Calibri"/>
        </w:rPr>
        <w:t xml:space="preserve">Compliance with any of the above paragraphs of these Special Requirements shall not relieve the Contractor of any liability arising out of or in any way connected with the performance of his obligations under any other clause of the Contract.</w:t>
      </w:r>
    </w:p>
    <w:p>
      <w:pPr>
        <w:pStyle w:val="Heading3"/>
        <w:spacing w:after="100" w:before="200"/>
      </w:pPr>
      <w:r>
        <w:t xml:space="preserve">A.2  Special requirements in relation to ESB Networks</w:t>
      </w:r>
    </w:p>
    <w:p>
      <w:pPr>
        <w:spacing w:after="80"/>
      </w:pPr>
      <w:r>
        <w:rPr>
          <w:rFonts w:ascii="Calibri" w:cs="Calibri" w:eastAsia="Calibri" w:hAnsi="Calibri"/>
          <w:b/>
          <w:bCs/>
        </w:rPr>
        <w:t xml:space="preserve">Definitions</w:t>
      </w:r>
    </w:p>
    <w:p>
      <w:pPr>
        <w:spacing w:after="120"/>
      </w:pPr>
      <w:r>
        <w:rPr>
          <w:rFonts w:ascii="Calibri" w:cs="Calibri" w:eastAsia="Calibri" w:hAnsi="Calibri"/>
        </w:rPr>
        <w:t xml:space="preserve">In these special requirements “ESB” means ESB Networks DAC, and “ESB Engineer” means the ESB Networks engineer responsible for the area of the works.</w:t>
      </w:r>
    </w:p>
    <w:p>
      <w:pPr>
        <w:spacing w:after="80"/>
      </w:pPr>
      <w:r>
        <w:rPr>
          <w:rFonts w:ascii="Calibri" w:cs="Calibri" w:eastAsia="Calibri" w:hAnsi="Calibri"/>
          <w:b/>
          <w:bCs/>
        </w:rPr>
        <w:t xml:space="preserve">Statutory regulations</w:t>
      </w:r>
    </w:p>
    <w:p>
      <w:pPr>
        <w:spacing w:after="120"/>
      </w:pPr>
      <w:r>
        <w:rPr>
          <w:rFonts w:ascii="Calibri" w:cs="Calibri" w:eastAsia="Calibri" w:hAnsi="Calibri"/>
        </w:rPr>
        <w:t xml:space="preserve">Where work is being carried out, all relevant statutory requirements must be adhered to, including the Safety, Health and Welfare at Work (Construction) Regulations 2013, which require all practicable steps to be taken to prevent danger to persons from any live electrical cable or apparatus.</w:t>
      </w:r>
    </w:p>
    <w:p>
      <w:pPr>
        <w:spacing w:after="80"/>
      </w:pPr>
      <w:r>
        <w:rPr>
          <w:rFonts w:ascii="Calibri" w:cs="Calibri" w:eastAsia="Calibri" w:hAnsi="Calibri"/>
          <w:b/>
          <w:bCs/>
        </w:rPr>
        <w:t xml:space="preserve">Working in proximity to live overhead lines</w:t>
      </w:r>
    </w:p>
    <w:p>
      <w:pPr>
        <w:spacing w:after="120"/>
      </w:pPr>
      <w:r>
        <w:rPr>
          <w:rFonts w:ascii="Calibri" w:cs="Calibri" w:eastAsia="Calibri" w:hAnsi="Calibri"/>
        </w:rPr>
        <w:t xml:space="preserve">There are three broad categories of work on site: sites where there will be no work or passage of plant under a live line, where barriers are required to prevent close approach; sites where plant will pass under a live line, where defined passageways under the line must be made; and sites where work will be done beneath a live line, where further precautions must be taken in addition to the provision of barriers and passageways.</w:t>
      </w:r>
    </w:p>
    <w:p>
      <w:pPr>
        <w:pStyle w:val="ListParagraph"/>
        <w:numPr>
          <w:ilvl w:val="0"/>
          <w:numId w:val="1"/>
        </w:numPr>
        <w:spacing w:after="60"/>
      </w:pPr>
      <w:r>
        <w:rPr>
          <w:rFonts w:ascii="Calibri" w:cs="Calibri" w:eastAsia="Calibri" w:hAnsi="Calibri"/>
        </w:rPr>
        <w:t xml:space="preserve">No work or passage of plant under the line: on sites where machinery or plant may accidentally come in contact with a live overhead line the Contractor shall erect a barrier on the work side at a minimum distance of 6 metres from the line. A barrier may consist of fixed post fencing, steel drums filled with rubble or other means approved by ESB, supplemented by notice boards reading “DANGER LIVE OVERHEAD LINES”. Where a crane is operating in the vicinity of a live line, the barrier shall be further supplemented by a line of bunting at a maximum height of 3 metres immediately over the barrier.</w:t>
      </w:r>
    </w:p>
    <w:p>
      <w:pPr>
        <w:pStyle w:val="ListParagraph"/>
        <w:numPr>
          <w:ilvl w:val="0"/>
          <w:numId w:val="1"/>
        </w:numPr>
        <w:spacing w:after="60"/>
      </w:pPr>
      <w:r>
        <w:rPr>
          <w:rFonts w:ascii="Calibri" w:cs="Calibri" w:eastAsia="Calibri" w:hAnsi="Calibri"/>
        </w:rPr>
        <w:t xml:space="preserve">Plant passing under the line: the Contractor shall erect wooden goal posts at the entrance to the passage on each side of the line, in line with the protection barrier, with the cross-bar set at a height determined in consultation with ESB. The passageway shall be as narrow as practical and fenced on either side. Two warning notice boards reading “DANGER LIVE OVERHEAD LINES” shall be placed near the goal posts at each entrance. The goal posts shall be marked in red and white stripes.</w:t>
      </w:r>
    </w:p>
    <w:p>
      <w:pPr>
        <w:pStyle w:val="ListParagraph"/>
        <w:numPr>
          <w:ilvl w:val="0"/>
          <w:numId w:val="1"/>
        </w:numPr>
        <w:spacing w:after="60"/>
      </w:pPr>
      <w:r>
        <w:rPr>
          <w:rFonts w:ascii="Calibri" w:cs="Calibri" w:eastAsia="Calibri" w:hAnsi="Calibri"/>
        </w:rPr>
        <w:t xml:space="preserve">Work beneath the line: in general, ESB requires the line to be switched out for the duration of such work. Where ESB agrees to permit work underneath a live line, after detailed consultation, the Contractor shall in addition erect a safety barrier underneath the line, of timber or an earthed steel net, at a height determined by ESB and under the supervision of ESB.</w:t>
      </w:r>
    </w:p>
    <w:p>
      <w:pPr>
        <w:pStyle w:val="ListParagraph"/>
        <w:numPr>
          <w:ilvl w:val="0"/>
          <w:numId w:val="1"/>
        </w:numPr>
        <w:spacing w:after="60"/>
      </w:pPr>
      <w:r>
        <w:rPr>
          <w:rFonts w:ascii="Calibri" w:cs="Calibri" w:eastAsia="Calibri" w:hAnsi="Calibri"/>
        </w:rPr>
        <w:t xml:space="preserve">In all cases a care and maintenance system must be introduced by the Contractor to ensure that barriers and warning notices remain effective for the duration of the work.</w:t>
      </w:r>
    </w:p>
    <w:p>
      <w:pPr>
        <w:spacing w:after="80"/>
      </w:pPr>
      <w:r>
        <w:rPr>
          <w:rFonts w:ascii="Calibri" w:cs="Calibri" w:eastAsia="Calibri" w:hAnsi="Calibri"/>
          <w:b/>
          <w:bCs/>
        </w:rPr>
        <w:t xml:space="preserve">Special requirements</w:t>
      </w:r>
    </w:p>
    <w:p>
      <w:pPr>
        <w:pStyle w:val="ListParagraph"/>
        <w:numPr>
          <w:ilvl w:val="0"/>
          <w:numId w:val="1"/>
        </w:numPr>
        <w:spacing w:after="60"/>
      </w:pPr>
      <w:r>
        <w:rPr>
          <w:rFonts w:ascii="Calibri" w:cs="Calibri" w:eastAsia="Calibri" w:hAnsi="Calibri"/>
        </w:rPr>
        <w:t xml:space="preserve">The Contractor shall consult the ESB Engineer not less than fourteen days before it is proposed to commence work to ascertain whether any underground or overhead electricity cables or apparatus will be affected by the proposed work, and shall make all necessary arrangements with ESB to safeguard the cable or apparatus.</w:t>
      </w:r>
    </w:p>
    <w:p>
      <w:pPr>
        <w:pStyle w:val="ListParagraph"/>
        <w:numPr>
          <w:ilvl w:val="0"/>
          <w:numId w:val="1"/>
        </w:numPr>
        <w:spacing w:after="60"/>
      </w:pPr>
      <w:r>
        <w:rPr>
          <w:rFonts w:ascii="Calibri" w:cs="Calibri" w:eastAsia="Calibri" w:hAnsi="Calibri"/>
        </w:rPr>
        <w:t xml:space="preserve">The permission of the ESB Engineer must be obtained in writing before plant or equipment is operated or work of any kind is carried out within 12 metres of overhead lines. The Contractor shall give at least one week’s notice to the ESB Engineer of the dates on which it is intended to operate plant or equipment or carry out any work for which permission has been given. Liaison with ESB shall be continued until the work has been completed.</w:t>
      </w:r>
    </w:p>
    <w:p>
      <w:pPr>
        <w:pStyle w:val="ListParagraph"/>
        <w:numPr>
          <w:ilvl w:val="0"/>
          <w:numId w:val="1"/>
        </w:numPr>
        <w:spacing w:after="60"/>
      </w:pPr>
      <w:r>
        <w:rPr>
          <w:rFonts w:ascii="Calibri" w:cs="Calibri" w:eastAsia="Calibri" w:hAnsi="Calibri"/>
        </w:rPr>
        <w:t xml:space="preserve">Access for plant and materials and the working of plant shall be under the direct supervision of a responsible person appointed by the Contractor to ensure that the safety precautions are observed. Danger stickers warning machinery operators of the hazards of working close to overhead electric lines shall be placed on the cab window of machines, and operators briefed on the dangers and the precautions to be observed before starting work.</w:t>
      </w:r>
    </w:p>
    <w:p>
      <w:pPr>
        <w:pStyle w:val="ListParagraph"/>
        <w:numPr>
          <w:ilvl w:val="0"/>
          <w:numId w:val="1"/>
        </w:numPr>
        <w:spacing w:after="60"/>
      </w:pPr>
      <w:r>
        <w:rPr>
          <w:rFonts w:ascii="Calibri" w:cs="Calibri" w:eastAsia="Calibri" w:hAnsi="Calibri"/>
        </w:rPr>
        <w:t xml:space="preserve">Clearance from overhead electric lines shall not be reduced by the dumping or tipping of waste materials, by landscaping operations or by the creation of storage areas under the lines.</w:t>
      </w:r>
    </w:p>
    <w:p>
      <w:pPr>
        <w:pStyle w:val="ListParagraph"/>
        <w:numPr>
          <w:ilvl w:val="0"/>
          <w:numId w:val="1"/>
        </w:numPr>
        <w:spacing w:after="60"/>
      </w:pPr>
      <w:r>
        <w:rPr>
          <w:rFonts w:ascii="Calibri" w:cs="Calibri" w:eastAsia="Calibri" w:hAnsi="Calibri"/>
        </w:rPr>
        <w:t xml:space="preserve">In the absence of specific information provided by ESB, it must be assumed at all times that an overhead electric line is live.</w:t>
      </w:r>
    </w:p>
    <w:p>
      <w:pPr>
        <w:spacing w:after="80"/>
      </w:pPr>
      <w:r>
        <w:rPr>
          <w:rFonts w:ascii="Calibri" w:cs="Calibri" w:eastAsia="Calibri" w:hAnsi="Calibri"/>
          <w:b/>
          <w:bCs/>
        </w:rPr>
        <w:t xml:space="preserve">Records, damage and markers</w:t>
      </w:r>
    </w:p>
    <w:p>
      <w:pPr>
        <w:spacing w:after="120"/>
      </w:pPr>
      <w:r>
        <w:rPr>
          <w:rFonts w:ascii="Calibri" w:cs="Calibri" w:eastAsia="Calibri" w:hAnsi="Calibri"/>
        </w:rPr>
        <w:t xml:space="preserve">Before commencing any work or moving heavy plant or equipment over any part of the Site, the Contractor shall confirm details of all ESB underground equipment or plant. ESB will provide such records as are available, on request, but cannot vouch for their accuracy; there may be departures from the depth and course of the plant shown. The Contractor shall be liable for the cost of repair of all damage to ESB plant throughout the area of the contract.</w:t>
      </w:r>
    </w:p>
    <w:p>
      <w:pPr>
        <w:spacing w:after="120"/>
      </w:pPr>
      <w:r>
        <w:rPr>
          <w:rFonts w:ascii="Calibri" w:cs="Calibri" w:eastAsia="Calibri" w:hAnsi="Calibri"/>
        </w:rPr>
        <w:t xml:space="preserve">The Contractor shall be liable for the safety and security of ESB plant, where the works cause its disturbance or exposure, from malicious or other damage. In the event of damage, however small or insignificant it may seem, the Contractor shall immediately notify ESB. ESB will provide a clerk of works where it considers it necessary.</w:t>
      </w:r>
    </w:p>
    <w:p>
      <w:pPr>
        <w:spacing w:after="120"/>
      </w:pPr>
      <w:r>
        <w:rPr>
          <w:rFonts w:ascii="Calibri" w:cs="Calibri" w:eastAsia="Calibri" w:hAnsi="Calibri"/>
        </w:rPr>
        <w:t xml:space="preserve">Where the records show that the Contractor’s works or the movement of plant or equipment may endanger ESB plant, the Contractor must give the ESB clerk of works and the Investigation Supervisor at least one week’s notice of the date on which it is intended to commence such work or movement, in order that the presence of buried plant can be indicated by markers supplied by ESB and placed by the Contractor under the supervision of an ESB representative. A disturbed ESB marker shall not be replaced other than in its exact position and former depth unless repositioned at the direction and under the supervision of an ESB representative.</w:t>
      </w:r>
    </w:p>
    <w:p>
      <w:pPr>
        <w:spacing w:after="120"/>
      </w:pPr>
      <w:r>
        <w:rPr>
          <w:rFonts w:ascii="Calibri" w:cs="Calibri" w:eastAsia="Calibri" w:hAnsi="Calibri"/>
        </w:rPr>
        <w:t xml:space="preserve">The above requirements do not relieve the Contractor of any of his obligations under this Contract or any other statutory requirements.</w:t>
      </w:r>
    </w:p>
    <w:p>
      <w:pPr>
        <w:pStyle w:val="Heading3"/>
        <w:spacing w:after="100" w:before="200"/>
      </w:pPr>
      <w:r>
        <w:t xml:space="preserve">A.3  Special requirements in relation to Example County Council and Uisce Éireann</w:t>
      </w:r>
    </w:p>
    <w:p>
      <w:pPr>
        <w:spacing w:after="80"/>
      </w:pPr>
      <w:r>
        <w:rPr>
          <w:rFonts w:ascii="Calibri" w:cs="Calibri" w:eastAsia="Calibri" w:hAnsi="Calibri"/>
          <w:b/>
          <w:bCs/>
        </w:rPr>
        <w:t xml:space="preserve">Definitions</w:t>
      </w:r>
    </w:p>
    <w:p>
      <w:pPr>
        <w:spacing w:after="120"/>
      </w:pPr>
      <w:r>
        <w:rPr>
          <w:rFonts w:ascii="Calibri" w:cs="Calibri" w:eastAsia="Calibri" w:hAnsi="Calibri"/>
        </w:rPr>
        <w:t xml:space="preserve">Example County Council and Uisce Éireann are the statutory authorities for public road development and for sewerage, sewage disposal and water supply. Contacts for road development works, water supply and maintenance, and drainage works and maintenance will be given to the Contractor by the Investigation Supervisor.</w:t>
      </w:r>
    </w:p>
    <w:p>
      <w:pPr>
        <w:spacing w:after="80"/>
      </w:pPr>
      <w:r>
        <w:rPr>
          <w:rFonts w:ascii="Calibri" w:cs="Calibri" w:eastAsia="Calibri" w:hAnsi="Calibri"/>
          <w:b/>
          <w:bCs/>
        </w:rPr>
        <w:t xml:space="preserve">General conditions</w:t>
      </w:r>
    </w:p>
    <w:p>
      <w:pPr>
        <w:pStyle w:val="ListParagraph"/>
        <w:numPr>
          <w:ilvl w:val="0"/>
          <w:numId w:val="1"/>
        </w:numPr>
        <w:spacing w:after="60"/>
      </w:pPr>
      <w:r>
        <w:rPr>
          <w:rFonts w:ascii="Calibri" w:cs="Calibri" w:eastAsia="Calibri" w:hAnsi="Calibri"/>
        </w:rPr>
        <w:t xml:space="preserve">The Contractor shall at any time permit the officers, employees and agents of Example County Council and Uisce Éireann to enter the site for the purpose of carrying out their proper duties.</w:t>
      </w:r>
    </w:p>
    <w:p>
      <w:pPr>
        <w:pStyle w:val="ListParagraph"/>
        <w:numPr>
          <w:ilvl w:val="0"/>
          <w:numId w:val="1"/>
        </w:numPr>
        <w:spacing w:after="60"/>
      </w:pPr>
      <w:r>
        <w:rPr>
          <w:rFonts w:ascii="Calibri" w:cs="Calibri" w:eastAsia="Calibri" w:hAnsi="Calibri"/>
        </w:rPr>
        <w:t xml:space="preserve">The Contractor shall at any time permit access to the site for plant and machinery for use by Example County Council, Uisce Éireann or their agents in connection with the execution of works adjacent to the site.</w:t>
      </w:r>
    </w:p>
    <w:p>
      <w:pPr>
        <w:pStyle w:val="ListParagraph"/>
        <w:numPr>
          <w:ilvl w:val="0"/>
          <w:numId w:val="1"/>
        </w:numPr>
        <w:spacing w:after="60"/>
      </w:pPr>
      <w:r>
        <w:rPr>
          <w:rFonts w:ascii="Calibri" w:cs="Calibri" w:eastAsia="Calibri" w:hAnsi="Calibri"/>
        </w:rPr>
        <w:t xml:space="preserve">The Contractor shall not obstruct the free movement of plant, machinery and other vehicles using common access routes to or adjacent to the site.</w:t>
      </w:r>
    </w:p>
    <w:p>
      <w:pPr>
        <w:pStyle w:val="ListParagraph"/>
        <w:numPr>
          <w:ilvl w:val="0"/>
          <w:numId w:val="1"/>
        </w:numPr>
        <w:spacing w:after="60"/>
      </w:pPr>
      <w:r>
        <w:rPr>
          <w:rFonts w:ascii="Calibri" w:cs="Calibri" w:eastAsia="Calibri" w:hAnsi="Calibri"/>
        </w:rPr>
        <w:t xml:space="preserve">The Contractor shall at all times maintain close liaison with the appropriate departments of Example County Council (environmental services, traffic, public lighting) and with Uisce Éireann in connection with any works affecting their services or apparatus, and shall give them reasonable notice before commencing work in the vicinity of their works or apparatus.</w:t>
      </w:r>
    </w:p>
    <w:p>
      <w:pPr>
        <w:spacing w:after="80"/>
      </w:pPr>
      <w:r>
        <w:rPr>
          <w:rFonts w:ascii="Calibri" w:cs="Calibri" w:eastAsia="Calibri" w:hAnsi="Calibri"/>
          <w:b/>
          <w:bCs/>
        </w:rPr>
        <w:t xml:space="preserve">Particular conditions</w:t>
      </w:r>
    </w:p>
    <w:p>
      <w:pPr>
        <w:pStyle w:val="ListParagraph"/>
        <w:numPr>
          <w:ilvl w:val="0"/>
          <w:numId w:val="1"/>
        </w:numPr>
        <w:spacing w:after="60"/>
      </w:pPr>
      <w:r>
        <w:rPr>
          <w:rFonts w:ascii="Calibri" w:cs="Calibri" w:eastAsia="Calibri" w:hAnsi="Calibri"/>
        </w:rPr>
        <w:t xml:space="preserve">Whenever requested, Example County Council and Uisce Éireann will endeavour to indicate the approximate position of their sewers, manholes, water mains, ducting, cabling and other apparatus, but before carrying out any excavation by mechanical means the Contractor shall expose the services by hand to satisfy himself of their exact position.</w:t>
      </w:r>
    </w:p>
    <w:p>
      <w:pPr>
        <w:pStyle w:val="ListParagraph"/>
        <w:numPr>
          <w:ilvl w:val="0"/>
          <w:numId w:val="1"/>
        </w:numPr>
        <w:spacing w:after="60"/>
      </w:pPr>
      <w:r>
        <w:rPr>
          <w:rFonts w:ascii="Calibri" w:cs="Calibri" w:eastAsia="Calibri" w:hAnsi="Calibri"/>
        </w:rPr>
        <w:t xml:space="preserve">The Contractor shall not permit heavy plant to travel over sewers, water mains or other apparatus unless suitable protection plates or concrete slabs have been provided to the satisfaction of Example County Council, which reserves the right to require any further protection it considers necessary.</w:t>
      </w:r>
    </w:p>
    <w:p>
      <w:pPr>
        <w:pStyle w:val="ListParagraph"/>
        <w:numPr>
          <w:ilvl w:val="0"/>
          <w:numId w:val="1"/>
        </w:numPr>
        <w:spacing w:after="60"/>
      </w:pPr>
      <w:r>
        <w:rPr>
          <w:rFonts w:ascii="Calibri" w:cs="Calibri" w:eastAsia="Calibri" w:hAnsi="Calibri"/>
        </w:rPr>
        <w:t xml:space="preserve">Any connection that the Contractor wishes to make with any sewer shall be made in accordance and agreement with the appropriate local authority or owners of the sewer.</w:t>
      </w:r>
    </w:p>
    <w:p>
      <w:pPr>
        <w:spacing w:after="80"/>
      </w:pPr>
      <w:r>
        <w:rPr>
          <w:rFonts w:ascii="Calibri" w:cs="Calibri" w:eastAsia="Calibri" w:hAnsi="Calibri"/>
          <w:b/>
          <w:bCs/>
        </w:rPr>
        <w:t xml:space="preserve">Precaution against damage, and cleanliness of roads</w:t>
      </w:r>
    </w:p>
    <w:p>
      <w:pPr>
        <w:spacing w:after="120"/>
      </w:pPr>
      <w:r>
        <w:rPr>
          <w:rFonts w:ascii="Calibri" w:cs="Calibri" w:eastAsia="Calibri" w:hAnsi="Calibri"/>
        </w:rPr>
        <w:t xml:space="preserve">The Contractor shall take all necessary precautions to prevent damage which may be caused by his operations to the road pavement, drainage outfalls, roadside drainage, kerbs, verges, road signs, fences, hedges and the like, and shall indemnify Example County Council and Uisce Éireann in respect of the consequent costs of making good any damage which may occur to these installations as a result of his operations.</w:t>
      </w:r>
    </w:p>
    <w:p>
      <w:pPr>
        <w:spacing w:after="120"/>
      </w:pPr>
      <w:r>
        <w:rPr>
          <w:rFonts w:ascii="Calibri" w:cs="Calibri" w:eastAsia="Calibri" w:hAnsi="Calibri"/>
        </w:rPr>
        <w:t xml:space="preserve">The Contractor shall be responsible for the provision, installation and use of such equipment as may be necessary to clean vehicle wheels to the satisfaction of the Investigation Supervisor prior to emerging on to the public road from the site.</w:t>
      </w:r>
    </w:p>
    <w:p>
      <w:pPr>
        <w:spacing w:after="80"/>
      </w:pPr>
      <w:r>
        <w:rPr>
          <w:rFonts w:ascii="Calibri" w:cs="Calibri" w:eastAsia="Calibri" w:hAnsi="Calibri"/>
          <w:b/>
          <w:bCs/>
        </w:rPr>
        <w:t xml:space="preserve">Public lighting and traffic lighting</w:t>
      </w:r>
    </w:p>
    <w:p>
      <w:pPr>
        <w:spacing w:after="120"/>
      </w:pPr>
      <w:r>
        <w:rPr>
          <w:rFonts w:ascii="Calibri" w:cs="Calibri" w:eastAsia="Calibri" w:hAnsi="Calibri"/>
        </w:rPr>
        <w:t xml:space="preserve">The Contractor shall ensure that no damage to the existing lighting cables and equipment ensues from the operations. Before commencing any work or moving heavy plant or equipment over any part of the site, the Contractor shall confirm details of underground cabling and ducting within the site with the public lighting and traffic departments of Example County Council. Where the Contractor’s work or the movement of plant or equipment may endanger lighting plant, the Contractor must give those departments at least one week’s notice of the date on which it is intended to commence such work or movement, so that the presence of buried plant can be identified.</w:t>
      </w:r>
    </w:p>
    <w:p>
      <w:pPr>
        <w:spacing w:after="120"/>
      </w:pPr>
      <w:r>
        <w:rPr>
          <w:rFonts w:ascii="Calibri" w:cs="Calibri" w:eastAsia="Calibri" w:hAnsi="Calibri"/>
        </w:rPr>
        <w:t xml:space="preserve">No spoil or equipment shall be tipped or stored so as to obstruct access to lighting columns or traffic signal apparatus, and access must be available at all times. Excavations in the vicinity of lighting columns or traffic light apparatus must not affect the stability of the plant, and the existing surrounding levels must not be reduced. The cost of any damage to lighting equipment, traffic lighting apparatus and existing cables shall be the responsibility of the Contractor.</w:t>
      </w:r>
    </w:p>
    <w:p>
      <w:pPr>
        <w:spacing w:after="80"/>
      </w:pPr>
      <w:r>
        <w:rPr>
          <w:rFonts w:ascii="Calibri" w:cs="Calibri" w:eastAsia="Calibri" w:hAnsi="Calibri"/>
          <w:b/>
          <w:bCs/>
        </w:rPr>
        <w:t xml:space="preserve">Traffic management</w:t>
      </w:r>
    </w:p>
    <w:p>
      <w:pPr>
        <w:spacing w:after="120"/>
      </w:pPr>
      <w:r>
        <w:rPr>
          <w:rFonts w:ascii="Calibri" w:cs="Calibri" w:eastAsia="Calibri" w:hAnsi="Calibri"/>
        </w:rPr>
        <w:t xml:space="preserve">The traffic department of Example County Council shall be fully informed of the Contractor’s programme in respect of the public roads before the commencement of any operations that will affect the road network. The proposed routing of vehicles on public roads, together with the necessary signing, shall be approved by the traffic department before work starts. The Contractor shall give at least 5 working days’ notice to the traffic department of any operations which may involve the use of public roads by the Contractor’s plant and/or abnormally heavy volumes or oversized traffic.</w:t>
      </w:r>
    </w:p>
    <w:p>
      <w:pPr>
        <w:spacing w:after="80"/>
      </w:pPr>
      <w:r>
        <w:rPr>
          <w:rFonts w:ascii="Calibri" w:cs="Calibri" w:eastAsia="Calibri" w:hAnsi="Calibri"/>
          <w:b/>
          <w:bCs/>
        </w:rPr>
        <w:t xml:space="preserve">Liability for costs</w:t>
      </w:r>
    </w:p>
    <w:p>
      <w:pPr>
        <w:spacing w:after="120"/>
      </w:pPr>
      <w:r>
        <w:rPr>
          <w:rFonts w:ascii="Calibri" w:cs="Calibri" w:eastAsia="Calibri" w:hAnsi="Calibri"/>
        </w:rPr>
        <w:t xml:space="preserve">Should the Contractor after due warning be in default in any way in relation to the above, the Investigation Supervisor and/or the Employer will make the necessary arrangements to rectify the situation and will recover the expense thereof from the Contractor.</w:t>
      </w:r>
    </w:p>
    <w:p>
      <w:pPr>
        <w:pStyle w:val="Heading3"/>
        <w:spacing w:after="100" w:before="200"/>
      </w:pPr>
      <w:r>
        <w:t xml:space="preserve">A.4  Special requirements in relation to privately owned services</w:t>
      </w:r>
    </w:p>
    <w:p>
      <w:pPr>
        <w:spacing w:after="120"/>
      </w:pPr>
      <w:r>
        <w:rPr>
          <w:rFonts w:ascii="Calibri" w:cs="Calibri" w:eastAsia="Calibri" w:hAnsi="Calibri"/>
        </w:rPr>
        <w:t xml:space="preserve">Privately owned services include water mains, sewers, rising mains and all other service pipes, drains, valves, fittings and manholes owned or held in trust for private individuals or groups, community groups or private or publicly owned companies.</w:t>
      </w:r>
    </w:p>
    <w:p>
      <w:pPr>
        <w:spacing w:after="120"/>
      </w:pPr>
      <w:r>
        <w:rPr>
          <w:rFonts w:ascii="Calibri" w:cs="Calibri" w:eastAsia="Calibri" w:hAnsi="Calibri"/>
        </w:rPr>
        <w:t xml:space="preserve">The Contractor shall liaise with the owners of private services in connection with any works affecting these services, prior to and during the course of these works. The Contractor shall ensure that all private services affected by his works are maintained fully functional during the course of the works except for the short periods required for making connections to divert these services temporarily or permanently. Connections to private services shall only be made by agreement with the owners of the services.</w:t>
      </w:r>
    </w:p>
    <w:p>
      <w:pPr>
        <w:spacing w:after="120"/>
      </w:pPr>
      <w:r>
        <w:rPr>
          <w:rFonts w:ascii="Calibri" w:cs="Calibri" w:eastAsia="Calibri" w:hAnsi="Calibri"/>
        </w:rPr>
        <w:t xml:space="preserve">The approximate locations of existing private services may be ascertained from the contract drawings. Before carrying out any excavation by mechanical means the Contractor shall expose the services by hand in order to identify their exact location.</w:t>
      </w:r>
    </w:p>
    <w:p>
      <w:pPr>
        <w:pStyle w:val="Heading3"/>
        <w:spacing w:after="100" w:before="200"/>
      </w:pPr>
      <w:r>
        <w:t xml:space="preserve">A.5  Special requirements in relation to eir</w:t>
      </w:r>
    </w:p>
    <w:p>
      <w:pPr>
        <w:spacing w:after="120"/>
      </w:pPr>
      <w:r>
        <w:rPr>
          <w:rFonts w:ascii="Calibri" w:cs="Calibri" w:eastAsia="Calibri" w:hAnsi="Calibri"/>
        </w:rPr>
        <w:t xml:space="preserve">Prior to commencement of any works or moving heavy plant or equipment over any part of the Site in the vicinity of eir plant or apparatus, the Contractor shall contact eir directly to arrange a meeting on site to discuss the works proposals and confirm details of eir underground equipment or plant. On notification of the works by the Contractor, eir may nominate a designated liaison officer to deal with the Contractor regarding the location and protection of existing plant.</w:t>
      </w:r>
    </w:p>
    <w:p>
      <w:pPr>
        <w:spacing w:after="120"/>
      </w:pPr>
      <w:r>
        <w:rPr>
          <w:rFonts w:ascii="Calibri" w:cs="Calibri" w:eastAsia="Calibri" w:hAnsi="Calibri"/>
        </w:rPr>
        <w:t xml:space="preserve">The Contractor shall be liable for the safety and security of eir plant, where the works cause its disturbance or exposure, from malicious or other damage. In the event of damage, however small or insignificant it may seem, the Contractor shall immediately notify the Employer’s Representative and report the occurrence to eir.</w:t>
      </w:r>
    </w:p>
    <w:p>
      <w:pPr>
        <w:spacing w:after="120"/>
      </w:pPr>
      <w:r>
        <w:rPr>
          <w:rFonts w:ascii="Calibri" w:cs="Calibri" w:eastAsia="Calibri" w:hAnsi="Calibri"/>
        </w:rPr>
        <w:t xml:space="preserve">The Contractor shall be liable for the cost of repair of all damage to eir plant throughout the area of the contract and shall make his insurers aware that, should damage result to existing eir plant during the works, eir will seek to recover from the Contractor the cost of traffic loss (loss of revenue) in addition to the repair costs.</w:t>
      </w:r>
    </w:p>
    <w:p>
      <w:pPr>
        <w:spacing w:after="120"/>
      </w:pPr>
      <w:r>
        <w:rPr>
          <w:rFonts w:ascii="Calibri" w:cs="Calibri" w:eastAsia="Calibri" w:hAnsi="Calibri"/>
        </w:rPr>
        <w:t xml:space="preserve">eir will provide cable watchers, who will be required when excavating close to existing working cables, specifically fibre optic, PCM and ETS cables, or where otherwise deemed necessary by eir. The cost of this attendance on site may be recouped from the Contractor by eir.</w:t>
      </w:r>
    </w:p>
    <w:p>
      <w:pPr>
        <w:spacing w:after="120"/>
      </w:pPr>
      <w:r>
        <w:rPr>
          <w:rFonts w:ascii="Calibri" w:cs="Calibri" w:eastAsia="Calibri" w:hAnsi="Calibri"/>
        </w:rPr>
        <w:t xml:space="preserve">Where the Contractor’s works or the movement of plant or equipment may endanger eir plant, the Contractor must give at least one week’s notice of the date on which it is intended to commence such work or movement, in order that the presence of buried plant can be indicated by markers supplied and placed by the Contractor under the supervision of a eir representative. A disturbed eir marker shall not be replaced other than in its exact position and former depth unless repositioned at the direction and under the supervision of a eir representative.</w:t>
      </w:r>
    </w:p>
    <w:p>
      <w:pPr>
        <w:spacing w:after="120"/>
      </w:pPr>
      <w:r>
        <w:rPr>
          <w:rFonts w:ascii="Calibri" w:cs="Calibri" w:eastAsia="Calibri" w:hAnsi="Calibri"/>
        </w:rPr>
        <w:t xml:space="preserve">The Contractor shall take particular care in relation to the protection of eir plant and apparatus where it includes optical fibre and/or co-axial cabling, damage to which is extremely disruptive to the network and costly to reinstate, and shall avoid disturbing apparatus more than is absolutely necessary for the completion of the works. When excavating around, moving or backfilling around apparatus, the eir representative shall be given not less than 3 working days’ notice in order that he may supervise the works.</w:t>
      </w:r>
    </w:p>
    <w:p>
      <w:pPr>
        <w:spacing w:after="120"/>
      </w:pPr>
      <w:r>
        <w:rPr>
          <w:rFonts w:ascii="Calibri" w:cs="Calibri" w:eastAsia="Calibri" w:hAnsi="Calibri"/>
        </w:rPr>
        <w:t xml:space="preserve">All excavation adjacent to apparatus shall be carried out by hand until the exact extent and location of the apparatus is known. Mechanical borers and excavators shall not be used within 1.0m of apparatus without the supervisory presence of a eir representative. To prevent any movement of apparatus during excavation, complete shuttering shall be used as directed by the Investigation Supervisor if the excavation is deeper than the depth of cover of adjacent apparatus, is within 1.0m of apparatus in stable soil, or is within 5.0m of apparatus in unstable soil.</w:t>
      </w:r>
    </w:p>
    <w:p>
      <w:pPr>
        <w:spacing w:after="120"/>
      </w:pPr>
      <w:r>
        <w:rPr>
          <w:rFonts w:ascii="Calibri" w:cs="Calibri" w:eastAsia="Calibri" w:hAnsi="Calibri"/>
        </w:rPr>
        <w:t xml:space="preserve">If the Contractor intends to use pile driving equipment within 10.0m, explosives within 20.0m or laser equipment within 10.0m of apparatus, he shall advise the eir representative giving at least 7 working days’ written notice, in order that any special protective measures may be arranged.</w:t>
      </w:r>
    </w:p>
    <w:p>
      <w:pPr>
        <w:spacing w:after="120"/>
      </w:pPr>
      <w:r>
        <w:rPr>
          <w:rFonts w:ascii="Calibri" w:cs="Calibri" w:eastAsia="Calibri" w:hAnsi="Calibri"/>
        </w:rPr>
        <w:t xml:space="preserve">All eir manholes, joint boxes and other access points and chambers within the Site shall be kept clear and unobstructed, and access for the vehicles and equipment eir requires to maintain its apparatus shall be maintained at all reasonable times. Footway type jointing chambers are not designed for carriageway loadings and shall be protected, or demolished and rebuilt under the supervision of a eir representative, where plant movement puts them at risk.</w:t>
      </w:r>
    </w:p>
    <w:p>
      <w:pPr>
        <w:spacing w:after="120"/>
      </w:pPr>
      <w:r>
        <w:rPr>
          <w:rFonts w:ascii="Calibri" w:cs="Calibri" w:eastAsia="Calibri" w:hAnsi="Calibri"/>
        </w:rPr>
        <w:t xml:space="preserve">The covers to eir chambers and apparatus shall only be lifted using keys obtained from, and under the direct supervision of, the eir representative. No employee of the Contractor or of any sub-contractor shall enter any eir chamber or apparatus unless under the supervision of the eir representative and not before the mandatory gas check has been carried out in the presence of the eir representative and has shown it to be safe to enter.</w:t>
      </w:r>
    </w:p>
    <w:p>
      <w:pPr>
        <w:pStyle w:val="Heading3"/>
        <w:spacing w:after="100" w:before="200"/>
      </w:pPr>
      <w:r>
        <w:t xml:space="preserve">A.6  Special requirements in relation to BT</w:t>
      </w:r>
    </w:p>
    <w:p>
      <w:pPr>
        <w:spacing w:after="120"/>
      </w:pPr>
      <w:r>
        <w:rPr>
          <w:rFonts w:ascii="Calibri" w:cs="Calibri" w:eastAsia="Calibri" w:hAnsi="Calibri"/>
        </w:rPr>
        <w:t xml:space="preserve">Prior to commencement of any works or moving heavy plant or equipment over any part of the Site in the vicinity of BT plant or apparatus, the Contractor shall contact BT directly to arrange a meeting on site to discuss the works proposals and confirm details of BT underground equipment or plant. On notification of the works by the Contractor, BT may nominate a designated liaison officer to deal with the Contractor regarding the location and protection of existing plant.</w:t>
      </w:r>
    </w:p>
    <w:p>
      <w:pPr>
        <w:spacing w:after="120"/>
      </w:pPr>
      <w:r>
        <w:rPr>
          <w:rFonts w:ascii="Calibri" w:cs="Calibri" w:eastAsia="Calibri" w:hAnsi="Calibri"/>
        </w:rPr>
        <w:t xml:space="preserve">The Contractor shall be liable for the safety and security of BT plant, where the works cause its disturbance or exposure, from malicious or other damage. In the event of damage, however small or insignificant it may seem, the Contractor shall immediately notify the Employer’s Representative and report the occurrence to BT.</w:t>
      </w:r>
    </w:p>
    <w:p>
      <w:pPr>
        <w:spacing w:after="120"/>
      </w:pPr>
      <w:r>
        <w:rPr>
          <w:rFonts w:ascii="Calibri" w:cs="Calibri" w:eastAsia="Calibri" w:hAnsi="Calibri"/>
        </w:rPr>
        <w:t xml:space="preserve">The Contractor shall be liable for the cost of repair of all damage to BT plant throughout the area of the contract and shall make his insurers aware that, should damage result to existing BT plant during the works, BT will seek to recover from the Contractor the cost of traffic loss (loss of revenue) in addition to the repair costs.</w:t>
      </w:r>
    </w:p>
    <w:p>
      <w:pPr>
        <w:spacing w:after="120"/>
      </w:pPr>
      <w:r>
        <w:rPr>
          <w:rFonts w:ascii="Calibri" w:cs="Calibri" w:eastAsia="Calibri" w:hAnsi="Calibri"/>
        </w:rPr>
        <w:t xml:space="preserve">BT will provide cable watchers, who will be required when excavating close to existing working cables, specifically fibre optic, PCM and ETS cables, or where otherwise deemed necessary by BT. The cost of this attendance on site may be recouped from the Contractor by BT.</w:t>
      </w:r>
    </w:p>
    <w:p>
      <w:pPr>
        <w:spacing w:after="120"/>
      </w:pPr>
      <w:r>
        <w:rPr>
          <w:rFonts w:ascii="Calibri" w:cs="Calibri" w:eastAsia="Calibri" w:hAnsi="Calibri"/>
        </w:rPr>
        <w:t xml:space="preserve">Where the Contractor’s works or the movement of plant or equipment may endanger BT plant, the Contractor must give at least one week’s notice of the date on which it is intended to commence such work or movement, in order that the presence of buried plant can be indicated by markers supplied and placed by the Contractor under the supervision of a BT representative. A disturbed BT marker shall not be replaced other than in its exact position and former depth unless repositioned at the direction and under the supervision of a BT representative.</w:t>
      </w:r>
    </w:p>
    <w:p>
      <w:pPr>
        <w:spacing w:after="120"/>
      </w:pPr>
      <w:r>
        <w:rPr>
          <w:rFonts w:ascii="Calibri" w:cs="Calibri" w:eastAsia="Calibri" w:hAnsi="Calibri"/>
        </w:rPr>
        <w:t xml:space="preserve">The Contractor shall take particular care in relation to the protection of BT plant and apparatus where it includes optical fibre and/or co-axial cabling, damage to which is extremely disruptive to the network and costly to reinstate, and shall avoid disturbing apparatus more than is absolutely necessary for the completion of the works. When excavating around, moving or backfilling around apparatus, the BT representative shall be given not less than 3 working days’ notice in order that he may supervise the works.</w:t>
      </w:r>
    </w:p>
    <w:p>
      <w:pPr>
        <w:spacing w:after="120"/>
      </w:pPr>
      <w:r>
        <w:rPr>
          <w:rFonts w:ascii="Calibri" w:cs="Calibri" w:eastAsia="Calibri" w:hAnsi="Calibri"/>
        </w:rPr>
        <w:t xml:space="preserve">All excavation adjacent to apparatus shall be carried out by hand until the exact extent and location of the apparatus is known. Mechanical borers and excavators shall not be used within 1.0m of apparatus without the supervisory presence of a BT representative. To prevent any movement of apparatus during excavation, complete shuttering shall be used as directed by the Investigation Supervisor if the excavation is deeper than the depth of cover of adjacent apparatus, is within 1.0m of apparatus in stable soil, or is within 5.0m of apparatus in unstable soil.</w:t>
      </w:r>
    </w:p>
    <w:p>
      <w:pPr>
        <w:spacing w:after="120"/>
      </w:pPr>
      <w:r>
        <w:rPr>
          <w:rFonts w:ascii="Calibri" w:cs="Calibri" w:eastAsia="Calibri" w:hAnsi="Calibri"/>
        </w:rPr>
        <w:t xml:space="preserve">If the Contractor intends to use pile driving equipment within 10.0m, explosives within 20.0m or laser equipment within 10.0m of apparatus, he shall advise the BT representative giving at least 7 working days’ written notice, in order that any special protective measures may be arranged.</w:t>
      </w:r>
    </w:p>
    <w:p>
      <w:pPr>
        <w:spacing w:after="120"/>
      </w:pPr>
      <w:r>
        <w:rPr>
          <w:rFonts w:ascii="Calibri" w:cs="Calibri" w:eastAsia="Calibri" w:hAnsi="Calibri"/>
        </w:rPr>
        <w:t xml:space="preserve">All BT manholes, joint boxes and other access points and chambers within the Site shall be kept clear and unobstructed, and access for the vehicles and equipment BT requires to maintain its apparatus shall be maintained at all reasonable times. Footway type jointing chambers are not designed for carriageway loadings and shall be protected, or demolished and rebuilt under the supervision of a BT representative, where plant movement puts them at risk.</w:t>
      </w:r>
    </w:p>
    <w:p>
      <w:pPr>
        <w:spacing w:after="120"/>
      </w:pPr>
      <w:r>
        <w:rPr>
          <w:rFonts w:ascii="Calibri" w:cs="Calibri" w:eastAsia="Calibri" w:hAnsi="Calibri"/>
        </w:rPr>
        <w:t xml:space="preserve">The covers to BT chambers and apparatus shall only be lifted using keys obtained from, and under the direct supervision of, the BT representative. No employee of the Contractor or of any sub-contractor shall enter any BT chamber or apparatus unless under the supervision of the BT representative and not before the mandatory gas check has been carried out in the presence of the BT representative and has shown it to be safe to enter.</w:t>
      </w:r>
    </w:p>
    <w:p>
      <w:pPr>
        <w:pStyle w:val="Heading3"/>
        <w:spacing w:after="100" w:before="200"/>
      </w:pPr>
      <w:r>
        <w:t xml:space="preserve">A.7  Special requirements in relation to the environment</w:t>
      </w:r>
    </w:p>
    <w:p>
      <w:pPr>
        <w:spacing w:after="80"/>
      </w:pPr>
      <w:r>
        <w:rPr>
          <w:rFonts w:ascii="Calibri" w:cs="Calibri" w:eastAsia="Calibri" w:hAnsi="Calibri"/>
          <w:b/>
          <w:bCs/>
        </w:rPr>
        <w:t xml:space="preserve">Controlled waters</w:t>
      </w:r>
    </w:p>
    <w:p>
      <w:pPr>
        <w:spacing w:after="120"/>
      </w:pPr>
      <w:r>
        <w:rPr>
          <w:rFonts w:ascii="Calibri" w:cs="Calibri" w:eastAsia="Calibri" w:hAnsi="Calibri"/>
        </w:rPr>
        <w:t xml:space="preserve">The Contractor shall identify all controlled waters (including ditches which may be affected by the works) and the permanent or temporary discharge points to these watercourses. Failure to provide suitable measures to control surface water runoff and to implement silt and pollution control measures on site could lead to prosecution under the Local Government (Water Pollution) Acts 1977 and 1990, the Water Services Acts 2007 to 2013 and the Protection of the Environment Act 2003.</w:t>
      </w:r>
    </w:p>
    <w:p>
      <w:pPr>
        <w:spacing w:after="120"/>
      </w:pPr>
      <w:r>
        <w:rPr>
          <w:rFonts w:ascii="Calibri" w:cs="Calibri" w:eastAsia="Calibri" w:hAnsi="Calibri"/>
        </w:rPr>
        <w:t xml:space="preserve">The Investigation Supervisor’s approval for discharges will be required, and the Investigation Supervisor may suspend work until adequate pollution prevention measures have been carried out where the Contractor is in breach of agreed procedure. Approval or otherwise of any method statement shall not absolve the Contractor of any of his duties in relation to these environmental considerations.</w:t>
      </w:r>
    </w:p>
    <w:p>
      <w:pPr>
        <w:spacing w:after="120"/>
      </w:pPr>
      <w:r>
        <w:rPr>
          <w:rFonts w:ascii="Calibri" w:cs="Calibri" w:eastAsia="Calibri" w:hAnsi="Calibri"/>
        </w:rPr>
        <w:t xml:space="preserve">In the event of spillage of any polluting substance and/or pollution of any controlled waters, the Contractor must notify the Investigation Supervisor and Example County Council immediately by telephone.</w:t>
      </w:r>
    </w:p>
    <w:p>
      <w:pPr>
        <w:spacing w:after="120"/>
      </w:pPr>
      <w:r>
        <w:rPr>
          <w:rFonts w:ascii="Calibri" w:cs="Calibri" w:eastAsia="Calibri" w:hAnsi="Calibri"/>
        </w:rPr>
        <w:t xml:space="preserve">Materials which may cause pollution shall not be stored near controlled waters, nor stored in such a manner that they may fall or be carried into controlled waters. All refuse and debris arising from the site in the vicinity of controlled waters shall be collected and removed so that none may fall or be carried into them.</w:t>
      </w:r>
    </w:p>
    <w:p>
      <w:pPr>
        <w:spacing w:after="120"/>
      </w:pPr>
      <w:r>
        <w:rPr>
          <w:rFonts w:ascii="Calibri" w:cs="Calibri" w:eastAsia="Calibri" w:hAnsi="Calibri"/>
        </w:rPr>
        <w:t xml:space="preserve">The Contractor must not use plant in any controlled waters, or ford any controlled waters, without the prior written approval of the Investigation Supervisor, which will only be given where it can be demonstrated that the plant is secure from oil leaks.</w:t>
      </w:r>
    </w:p>
    <w:p>
      <w:pPr>
        <w:spacing w:after="120"/>
      </w:pPr>
      <w:r>
        <w:rPr>
          <w:rFonts w:ascii="Calibri" w:cs="Calibri" w:eastAsia="Calibri" w:hAnsi="Calibri"/>
        </w:rPr>
        <w:t xml:space="preserve">Plant washing facilities (including wheel washes) shall operate on total recirculation wherever possible. Where this cannot be achieved, wash water shall not be discharged to any controlled waters without adequate settlement and oil removal and the Investigation Supervisor’s approval.</w:t>
      </w:r>
    </w:p>
    <w:p>
      <w:pPr>
        <w:spacing w:after="120"/>
      </w:pPr>
      <w:r>
        <w:rPr>
          <w:rFonts w:ascii="Calibri" w:cs="Calibri" w:eastAsia="Calibri" w:hAnsi="Calibri"/>
        </w:rPr>
        <w:t xml:space="preserve">Borehole drilling and other ground investigation can produce a polluting effluent, which may require treatment before being discharged to controlled waters. Example County Council must be advised by the Contractor of the measures to be taken to prevent pollution before the commencement of any operations liable to give rise to an effluent.</w:t>
      </w:r>
    </w:p>
    <w:p>
      <w:pPr>
        <w:spacing w:after="80"/>
      </w:pPr>
      <w:r>
        <w:rPr>
          <w:rFonts w:ascii="Calibri" w:cs="Calibri" w:eastAsia="Calibri" w:hAnsi="Calibri"/>
          <w:b/>
          <w:bCs/>
        </w:rPr>
        <w:t xml:space="preserve">Oil pollution</w:t>
      </w:r>
    </w:p>
    <w:p>
      <w:pPr>
        <w:spacing w:after="120"/>
      </w:pPr>
      <w:r>
        <w:rPr>
          <w:rFonts w:ascii="Calibri" w:cs="Calibri" w:eastAsia="Calibri" w:hAnsi="Calibri"/>
        </w:rPr>
        <w:t xml:space="preserve">Oil shall be stored well away from any drain or controlled waters, in tanks on an impermeable base surrounded by an impervious bund with no surface water outlet, capable of retaining at least 110% of the volume of the tanks. Valves and couplings shall be located within the bund, and delivery hoses fitted with trigger-type handles kept within the bund and padlocked when not in use.</w:t>
      </w:r>
    </w:p>
    <w:p>
      <w:pPr>
        <w:spacing w:after="120"/>
      </w:pPr>
      <w:r>
        <w:rPr>
          <w:rFonts w:ascii="Calibri" w:cs="Calibri" w:eastAsia="Calibri" w:hAnsi="Calibri"/>
        </w:rPr>
        <w:t xml:space="preserve">The transportation of fuel and oil across the site in drums or other containers shall be avoided as far as practicable. The Contractor shall hold adequate stocks of oil absorbent and containment materials on site, and relevant staff shall be familiar with their use. Diesel pumps, generators and similar equipment shall be placed on drip trays and located at least 10 metres from any controlled waters; plant shall not be refuelled near drains or controlled waters. Oil contaminated water shall be disposed of at an appropriately licensed facility.</w:t>
      </w:r>
    </w:p>
    <w:p>
      <w:pPr>
        <w:spacing w:after="80"/>
      </w:pPr>
      <w:r>
        <w:rPr>
          <w:rFonts w:ascii="Calibri" w:cs="Calibri" w:eastAsia="Calibri" w:hAnsi="Calibri"/>
          <w:b/>
          <w:bCs/>
        </w:rPr>
        <w:t xml:space="preserve">Grout and concrete</w:t>
      </w:r>
    </w:p>
    <w:p>
      <w:pPr>
        <w:spacing w:after="120"/>
      </w:pPr>
      <w:r>
        <w:rPr>
          <w:rFonts w:ascii="Calibri" w:cs="Calibri" w:eastAsia="Calibri" w:hAnsi="Calibri"/>
        </w:rPr>
        <w:t xml:space="preserve">Cement, grout and unset concrete must not be allowed to enter any controlled waters. Tools and equipment must not be washed in controlled waters, and wash water must not be discharged directly into controlled waters or road drains without appropriate treatment.</w:t>
      </w:r>
    </w:p>
    <w:p>
      <w:pPr>
        <w:spacing w:after="120"/>
      </w:pPr>
      <w:r>
        <w:rPr>
          <w:rFonts w:ascii="Calibri" w:cs="Calibri" w:eastAsia="Calibri" w:hAnsi="Calibri"/>
        </w:rPr>
        <w:t xml:space="preserve">Any approval by the Investigation Supervisor of the Contractor’s proposals will not relieve the Contractor of his responsibilities with respect to any pollution which may occur. The Contractor shall provide the Investigation Supervisor in advance of the works with the names of responsible personnel on site together with 24-hour contact telephone numbers.</w:t>
      </w:r>
    </w:p>
    <w:p>
      <w:pPr>
        <w:pStyle w:val="Heading3"/>
        <w:spacing w:after="100" w:before="200"/>
      </w:pPr>
      <w:r>
        <w:t xml:space="preserve">A.8  Special requirements in relation to Gas Networks Ireland</w:t>
      </w:r>
    </w:p>
    <w:p>
      <w:pPr>
        <w:spacing w:after="120"/>
      </w:pPr>
      <w:r>
        <w:rPr>
          <w:rFonts w:ascii="Calibri" w:cs="Calibri" w:eastAsia="Calibri" w:hAnsi="Calibri"/>
        </w:rPr>
        <w:t xml:space="preserve">No fuel is to be stored directly above any transmission or distribution gas main.</w:t>
      </w:r>
    </w:p>
    <w:p>
      <w:pPr>
        <w:spacing w:after="120"/>
      </w:pPr>
      <w:r>
        <w:rPr>
          <w:rFonts w:ascii="Calibri" w:cs="Calibri" w:eastAsia="Calibri" w:hAnsi="Calibri"/>
        </w:rPr>
        <w:t xml:space="preserve">No excavation may take place within a Gas Networks Ireland wayleave, or within 3m of a gas transmission or distribution pipeline, unless consent, in the form of a valid excavation permit, has been granted by Gas Networks Ireland.</w:t>
      </w:r>
    </w:p>
    <w:p>
      <w:pPr>
        <w:spacing w:after="120"/>
      </w:pPr>
      <w:r>
        <w:rPr>
          <w:rFonts w:ascii="Calibri" w:cs="Calibri" w:eastAsia="Calibri" w:hAnsi="Calibri"/>
        </w:rPr>
        <w:t xml:space="preserve">The Contractor must comply with the requirements of the Gas Networks Ireland publication “Safety advice for working in the vicinity of natural gas pipes”.</w:t>
      </w:r>
    </w:p>
    <w:sectPr>
      <w:headerReference w:type="default" r:id="rId6"/>
      <w:footerReference w:type="default" r:id="rId7"/>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26"/>
      </w:tabs>
      <w:jc w:val="left"/>
    </w:pPr>
    <w:r>
      <w:rPr>
        <w:rFonts w:ascii="Calibri" w:cs="Calibri" w:eastAsia="Calibri" w:hAnsi="Calibri"/>
        <w:color w:val="888888"/>
        <w:sz w:val="16"/>
        <w:szCs w:val="16"/>
      </w:rPr>
      <w:t xml:space="preserve">Generated with Ground Intel</w:t>
    </w:r>
    <w:r>
      <w:tab/>
    </w:r>
    <w:r>
      <w:rPr>
        <w:rFonts w:ascii="Calibri" w:cs="Calibri" w:eastAsia="Calibri" w:hAnsi="Calibri"/>
        <w:color w:val="888888"/>
        <w:sz w:val="16"/>
        <w:szCs w:val="16"/>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DDDDD" w:sz="4" w:space="6"/>
      </w:pBdr>
      <w:tabs>
        <w:tab w:val="right" w:pos="9026"/>
      </w:tabs>
      <w:spacing w:after="120"/>
    </w:pPr>
    <w:r>
      <w:drawing>
        <wp:inline distT="0" distB="0" distL="0" distR="0">
          <wp:extent cx="1133475" cy="228600"/>
          <wp:effectExtent t="0" r="0" b="0" l="0"/>
          <wp:docPr id="2" name="Ground Intel" descr="Ground Intel logo" title="Ground Int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33475" cy="228600"/>
                  </a:xfrm>
                  <a:prstGeom prst="rect">
                    <a:avLst/>
                  </a:prstGeom>
                </pic:spPr>
              </pic:pic>
            </a:graphicData>
          </a:graphic>
        </wp:inline>
      </w:drawing>
    </w:r>
    <w:r>
      <w:tab/>
    </w:r>
    <w:r>
      <w:rPr>
        <w:rFonts w:ascii="Calibri" w:cs="Calibri" w:eastAsia="Calibri" w:hAnsi="Calibri"/>
        <w:color w:val="888888"/>
        <w:sz w:val="16"/>
        <w:szCs w:val="16"/>
      </w:rPr>
      <w:t xml:space="preserve">Example Relief Road, Ennis: Ground Investigation Contract  |  EXAMPLE-01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e92fc3aca030dfe3cef1613cdc51488f0d706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Ground Investigation Specification</dc:title>
  <dc:creator>K. Odega</dc:creator>
  <cp:lastModifiedBy>Un-named</cp:lastModifiedBy>
  <cp:revision>1</cp:revision>
  <dcterms:created xsi:type="dcterms:W3CDTF">2026-10-08T11:02:39.956Z</dcterms:created>
  <dcterms:modified xsi:type="dcterms:W3CDTF">2026-10-08T11:02:39.956Z</dcterms:modified>
</cp:coreProperties>
</file>

<file path=docProps/custom.xml><?xml version="1.0" encoding="utf-8"?>
<Properties xmlns="http://schemas.openxmlformats.org/officeDocument/2006/custom-properties" xmlns:vt="http://schemas.openxmlformats.org/officeDocument/2006/docPropsVTypes"/>
</file>